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CD1" w:rsidRPr="00C57A5A" w:rsidRDefault="00307CD1" w:rsidP="00307CD1">
      <w:pPr>
        <w:pStyle w:val="a5"/>
        <w:keepLines/>
        <w:tabs>
          <w:tab w:val="right" w:pos="10440"/>
          <w:tab w:val="right" w:pos="13323"/>
        </w:tabs>
        <w:rPr>
          <w:rFonts w:asciiTheme="minorHAnsi" w:eastAsiaTheme="minorEastAsia" w:hAnsiTheme="minorHAnsi" w:cs="Arial"/>
          <w:bCs/>
          <w:noProof w:val="0"/>
          <w:sz w:val="22"/>
          <w:szCs w:val="22"/>
          <w:lang w:eastAsia="zh-CN"/>
        </w:rPr>
      </w:pPr>
      <w:r w:rsidRPr="00EB7856">
        <w:rPr>
          <w:rFonts w:asciiTheme="minorHAnsi" w:eastAsiaTheme="minorEastAsia" w:hAnsiTheme="minorHAnsi" w:cs="Arial"/>
          <w:bCs/>
          <w:noProof w:val="0"/>
          <w:sz w:val="22"/>
          <w:szCs w:val="22"/>
          <w:lang w:eastAsia="zh-CN"/>
        </w:rPr>
        <w:t>3GPP TSG-RAN WG4 Meeting # 94-e-Bis</w:t>
      </w:r>
      <w:r>
        <w:rPr>
          <w:rFonts w:asciiTheme="minorHAnsi" w:eastAsiaTheme="minorEastAsia" w:hAnsiTheme="minorHAnsi" w:cs="Arial"/>
          <w:bCs/>
          <w:noProof w:val="0"/>
          <w:sz w:val="22"/>
          <w:szCs w:val="22"/>
          <w:lang w:eastAsia="zh-CN"/>
        </w:rPr>
        <w:t xml:space="preserve">             </w:t>
      </w:r>
      <w:r w:rsidR="00310E11">
        <w:rPr>
          <w:rFonts w:asciiTheme="minorHAnsi" w:eastAsiaTheme="minorEastAsia" w:hAnsiTheme="minorHAnsi" w:cs="Arial"/>
          <w:bCs/>
          <w:noProof w:val="0"/>
          <w:sz w:val="22"/>
          <w:szCs w:val="22"/>
          <w:lang w:eastAsia="zh-CN"/>
        </w:rPr>
        <w:t xml:space="preserve">                               </w:t>
      </w:r>
      <w:r>
        <w:rPr>
          <w:rFonts w:asciiTheme="minorHAnsi" w:eastAsiaTheme="minorEastAsia" w:hAnsiTheme="minorHAnsi" w:cs="Arial"/>
          <w:bCs/>
          <w:noProof w:val="0"/>
          <w:sz w:val="22"/>
          <w:szCs w:val="22"/>
          <w:lang w:eastAsia="zh-CN"/>
        </w:rPr>
        <w:t>R4-200</w:t>
      </w:r>
      <w:r w:rsidR="00310E11" w:rsidRPr="00310E11">
        <w:rPr>
          <w:rFonts w:asciiTheme="minorHAnsi" w:eastAsiaTheme="minorEastAsia" w:hAnsiTheme="minorHAnsi" w:cs="Arial"/>
          <w:bCs/>
          <w:noProof w:val="0"/>
          <w:sz w:val="22"/>
          <w:szCs w:val="22"/>
          <w:lang w:eastAsia="zh-CN"/>
        </w:rPr>
        <w:t>3616</w:t>
      </w:r>
    </w:p>
    <w:p w:rsidR="00307CD1" w:rsidRPr="009172D5" w:rsidRDefault="00307CD1" w:rsidP="00307CD1">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9172D5">
        <w:rPr>
          <w:rFonts w:asciiTheme="minorHAnsi" w:eastAsiaTheme="minorEastAsia" w:hAnsiTheme="minorHAnsi" w:cs="Arial"/>
          <w:bCs/>
          <w:noProof w:val="0"/>
          <w:sz w:val="22"/>
          <w:szCs w:val="22"/>
          <w:lang w:eastAsia="zh-CN"/>
        </w:rPr>
        <w:t>Electronic Meeting, 20</w:t>
      </w:r>
      <w:r w:rsidRPr="009172D5">
        <w:rPr>
          <w:rFonts w:asciiTheme="minorHAnsi" w:eastAsiaTheme="minorEastAsia" w:hAnsiTheme="minorHAnsi" w:cs="Arial" w:hint="eastAsia"/>
          <w:bCs/>
          <w:noProof w:val="0"/>
          <w:sz w:val="22"/>
          <w:szCs w:val="22"/>
          <w:lang w:eastAsia="zh-CN"/>
        </w:rPr>
        <w:t xml:space="preserve"> </w:t>
      </w:r>
      <w:r w:rsidRPr="009172D5">
        <w:rPr>
          <w:rFonts w:asciiTheme="minorHAnsi" w:eastAsiaTheme="minorEastAsia" w:hAnsiTheme="minorHAnsi" w:cs="Arial"/>
          <w:bCs/>
          <w:noProof w:val="0"/>
          <w:sz w:val="22"/>
          <w:szCs w:val="22"/>
          <w:lang w:eastAsia="zh-CN"/>
        </w:rPr>
        <w:t>–</w:t>
      </w:r>
      <w:r w:rsidRPr="009172D5">
        <w:rPr>
          <w:rFonts w:asciiTheme="minorHAnsi" w:eastAsiaTheme="minorEastAsia" w:hAnsiTheme="minorHAnsi" w:cs="Arial" w:hint="eastAsia"/>
          <w:bCs/>
          <w:noProof w:val="0"/>
          <w:sz w:val="22"/>
          <w:szCs w:val="22"/>
          <w:lang w:eastAsia="zh-CN"/>
        </w:rPr>
        <w:t xml:space="preserve"> </w:t>
      </w:r>
      <w:r w:rsidRPr="009172D5">
        <w:rPr>
          <w:rFonts w:asciiTheme="minorHAnsi" w:eastAsiaTheme="minorEastAsia" w:hAnsiTheme="minorHAnsi" w:cs="Arial"/>
          <w:bCs/>
          <w:noProof w:val="0"/>
          <w:sz w:val="22"/>
          <w:szCs w:val="22"/>
          <w:lang w:eastAsia="zh-CN"/>
        </w:rPr>
        <w:t>30 Apr., 2020</w:t>
      </w:r>
    </w:p>
    <w:p w:rsidR="00926815" w:rsidRDefault="00926815" w:rsidP="00811EEE">
      <w:pPr>
        <w:ind w:left="1985" w:hanging="1985"/>
        <w:rPr>
          <w:rFonts w:cs="Arial"/>
          <w:b/>
          <w:bCs/>
        </w:rPr>
      </w:pPr>
    </w:p>
    <w:p w:rsidR="00307CD1" w:rsidRPr="00F52EE4" w:rsidRDefault="00307CD1" w:rsidP="00307CD1">
      <w:pPr>
        <w:ind w:left="1985" w:hanging="1985"/>
        <w:rPr>
          <w:rFonts w:cs="Arial"/>
          <w:b/>
          <w:bCs/>
        </w:rPr>
      </w:pPr>
      <w:r w:rsidRPr="00FE72F2">
        <w:rPr>
          <w:rFonts w:cs="Arial"/>
          <w:b/>
          <w:bCs/>
        </w:rPr>
        <w:t>Agenda Item:</w:t>
      </w:r>
      <w:r w:rsidRPr="00FE72F2">
        <w:rPr>
          <w:rFonts w:cs="Arial"/>
          <w:b/>
          <w:bCs/>
        </w:rPr>
        <w:tab/>
      </w:r>
      <w:r>
        <w:rPr>
          <w:rFonts w:cs="Arial"/>
          <w:b/>
          <w:bCs/>
        </w:rPr>
        <w:t>6.1.5.10</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926E2C">
        <w:rPr>
          <w:b/>
        </w:rPr>
        <w:t>RLM</w:t>
      </w:r>
      <w:r w:rsidR="0052593A">
        <w:rPr>
          <w:b/>
        </w:rPr>
        <w:t xml:space="preserve"> </w:t>
      </w:r>
      <w:r w:rsidR="00DD7722">
        <w:rPr>
          <w:b/>
        </w:rPr>
        <w:t>requirement</w:t>
      </w:r>
      <w:r w:rsidR="001B2F9D">
        <w:rPr>
          <w:b/>
        </w:rPr>
        <w:t xml:space="preserve"> </w:t>
      </w:r>
      <w:r w:rsidR="000B03A9">
        <w:rPr>
          <w:b/>
        </w:rPr>
        <w:t>for</w:t>
      </w:r>
      <w:r w:rsidR="0090012D" w:rsidRPr="0090012D">
        <w:rPr>
          <w:b/>
        </w:rPr>
        <w:t xml:space="preserve">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544349">
      <w:pPr>
        <w:pStyle w:val="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rsidR="0090012D" w:rsidRPr="008A2C2B" w:rsidRDefault="006734ED" w:rsidP="001E3BD8">
      <w:pPr>
        <w:jc w:val="both"/>
      </w:pPr>
      <w:r w:rsidRPr="008A2C2B">
        <w:t>In this paper</w:t>
      </w:r>
      <w:r w:rsidR="00900E02">
        <w:t xml:space="preserve"> we provide our</w:t>
      </w:r>
      <w:r w:rsidRPr="008A2C2B">
        <w:t xml:space="preserve"> view on </w:t>
      </w:r>
      <w:r w:rsidR="00E55C44">
        <w:t xml:space="preserve">the remaining issues of </w:t>
      </w:r>
      <w:r w:rsidR="00C163F5">
        <w:t>RLM</w:t>
      </w:r>
      <w:r w:rsidR="00DD7722" w:rsidRPr="008A2C2B">
        <w:t xml:space="preserve"> </w:t>
      </w:r>
      <w:r w:rsidR="00617CB4" w:rsidRPr="008A2C2B">
        <w:t>requirement</w:t>
      </w:r>
      <w:r w:rsidR="00900E02">
        <w:t>s</w:t>
      </w:r>
      <w:r w:rsidR="00617CB4" w:rsidRPr="008A2C2B">
        <w:t xml:space="preserve"> for NR-U</w:t>
      </w:r>
      <w:r w:rsidRPr="008A2C2B">
        <w:rPr>
          <w:lang w:val="en-GB"/>
        </w:rPr>
        <w:t xml:space="preserve">. </w:t>
      </w:r>
      <w:r w:rsidR="001E3BD8" w:rsidRPr="008A2C2B">
        <w:t xml:space="preserve"> </w:t>
      </w:r>
    </w:p>
    <w:p w:rsidR="005A27C0" w:rsidRDefault="00411C26" w:rsidP="00411C26">
      <w:pPr>
        <w:pStyle w:val="1"/>
        <w:numPr>
          <w:ilvl w:val="0"/>
          <w:numId w:val="1"/>
        </w:numPr>
        <w:rPr>
          <w:rFonts w:ascii="Calibri" w:hAnsi="Calibri"/>
        </w:rPr>
      </w:pPr>
      <w:r w:rsidRPr="00411C26">
        <w:rPr>
          <w:rFonts w:ascii="Calibri" w:hAnsi="Calibri"/>
        </w:rPr>
        <w:t xml:space="preserve">The set of </w:t>
      </w:r>
      <w:r w:rsidR="00C14B2E">
        <w:rPr>
          <w:rFonts w:ascii="Calibri" w:hAnsi="Calibri"/>
        </w:rPr>
        <w:t xml:space="preserve">QCLed </w:t>
      </w:r>
      <w:r w:rsidRPr="00411C26">
        <w:rPr>
          <w:rFonts w:ascii="Calibri" w:hAnsi="Calibri"/>
        </w:rPr>
        <w:t>SSB</w:t>
      </w:r>
      <w:r>
        <w:rPr>
          <w:rFonts w:ascii="Calibri" w:hAnsi="Calibri"/>
        </w:rPr>
        <w:t>s</w:t>
      </w:r>
      <w:r w:rsidRPr="00411C26">
        <w:rPr>
          <w:rFonts w:ascii="Calibri" w:hAnsi="Calibri"/>
        </w:rPr>
        <w:t xml:space="preserve"> that UE is required to monitor</w:t>
      </w:r>
    </w:p>
    <w:p w:rsidR="00787F50" w:rsidRPr="00787F50" w:rsidRDefault="00491F9A" w:rsidP="00787F50">
      <w:pPr>
        <w:rPr>
          <w:lang w:val="en-GB"/>
        </w:rPr>
      </w:pPr>
      <w:r>
        <w:rPr>
          <w:lang w:val="en-GB"/>
        </w:rPr>
        <w:t>In last meeting,</w:t>
      </w:r>
      <w:r w:rsidR="00434215">
        <w:rPr>
          <w:lang w:val="en-GB"/>
        </w:rPr>
        <w:t xml:space="preserve"> three options are listed </w:t>
      </w:r>
      <w:r w:rsidR="00290D94">
        <w:rPr>
          <w:lang w:val="en-GB"/>
        </w:rPr>
        <w:t xml:space="preserve">in WF </w:t>
      </w:r>
      <w:r w:rsidR="00434215">
        <w:rPr>
          <w:lang w:val="en-GB"/>
        </w:rPr>
        <w:t xml:space="preserve">for </w:t>
      </w:r>
      <w:r w:rsidR="00434215">
        <w:t xml:space="preserve">monitoring on </w:t>
      </w:r>
      <w:r w:rsidR="00434215" w:rsidRPr="009236B1">
        <w:rPr>
          <w:lang w:val="en-GB"/>
        </w:rPr>
        <w:t>QCL-ed SSBs</w:t>
      </w:r>
      <w:r w:rsidR="00434215">
        <w:rPr>
          <w:lang w:val="en-GB"/>
        </w:rPr>
        <w:t>, as attached below for reference</w:t>
      </w:r>
      <w:r w:rsidR="009E6421">
        <w:rPr>
          <w:lang w:val="en-GB"/>
        </w:rPr>
        <w:t xml:space="preserve"> </w:t>
      </w:r>
      <w:r w:rsidR="00434215">
        <w:rPr>
          <w:lang w:val="en-GB"/>
        </w:rPr>
        <w:t>[</w:t>
      </w:r>
      <w:r w:rsidR="00290D94">
        <w:rPr>
          <w:lang w:val="en-GB"/>
        </w:rPr>
        <w:t>1</w:t>
      </w:r>
      <w:r w:rsidR="00434215">
        <w:rPr>
          <w:lang w:val="en-GB"/>
        </w:rPr>
        <w:t>]</w:t>
      </w:r>
      <w:r w:rsidR="00297EE1">
        <w:rPr>
          <w:lang w:val="en-GB"/>
        </w:rPr>
        <w:t>[2]</w:t>
      </w:r>
      <w:r w:rsidR="00434215">
        <w:rPr>
          <w:lang w:val="en-GB"/>
        </w:rPr>
        <w:t>.</w:t>
      </w:r>
      <w:r w:rsidR="00290D94">
        <w:rPr>
          <w:lang w:val="en-GB"/>
        </w:rPr>
        <w:t xml:space="preserve"> </w:t>
      </w:r>
    </w:p>
    <w:bookmarkStart w:id="0" w:name="Title"/>
    <w:bookmarkStart w:id="1" w:name="DocumentFor"/>
    <w:bookmarkEnd w:id="0"/>
    <w:bookmarkEnd w:id="1"/>
    <w:p w:rsidR="00411C26" w:rsidRDefault="00310E11" w:rsidP="00DE414B">
      <w:pPr>
        <w:spacing w:line="480" w:lineRule="auto"/>
        <w:jc w:val="both"/>
      </w:pPr>
      <w:r>
        <w:rPr>
          <w:noProof/>
          <w:lang w:eastAsia="en-US"/>
        </w:rPr>
      </w:r>
      <w:r>
        <w:pict w14:anchorId="0D3CD087">
          <v:shapetype id="_x0000_t202" coordsize="21600,21600" o:spt="202" path="m,l,21600r21600,l21600,xe">
            <v:stroke joinstyle="miter"/>
            <v:path gradientshapeok="t" o:connecttype="rect"/>
          </v:shapetype>
          <v:shape id="Text Box 13" o:spid="_x0000_s1026" type="#_x0000_t202" style="width:437.45pt;height:157.2pt;visibility:visible;mso-wrap-style:square;mso-width-percent:0;mso-height-percent:0;mso-left-percent:-10001;mso-top-percent:-10001;mso-wrap-distance-left:9pt;mso-wrap-distance-top:0;mso-wrap-distance-right:9pt;mso-wrap-distance-bottom:0;mso-position-horizontal:absolute;mso-position-horizontal-relative:char;mso-position-vertical:absolute;mso-position-vertical-relative:line;mso-width-percent:0;mso-height-percent:0;mso-left-percent:-10001;mso-top-percent:-10001;mso-width-relative:page;mso-height-relative:page;v-text-anchor:top">
            <v:textbox>
              <w:txbxContent>
                <w:p w:rsidR="00837F29" w:rsidRPr="00787F50" w:rsidRDefault="00837F29" w:rsidP="00787F50">
                  <w:pPr>
                    <w:numPr>
                      <w:ilvl w:val="0"/>
                      <w:numId w:val="20"/>
                    </w:numPr>
                    <w:tabs>
                      <w:tab w:val="num" w:pos="720"/>
                    </w:tabs>
                  </w:pPr>
                  <w:r w:rsidRPr="00787F50">
                    <w:rPr>
                      <w:lang w:val="en-GB"/>
                    </w:rPr>
                    <w:t>The set of SSB that UE is required to monitor</w:t>
                  </w:r>
                </w:p>
                <w:p w:rsidR="00837F29" w:rsidRPr="00787F50" w:rsidRDefault="00837F29" w:rsidP="00787F50">
                  <w:pPr>
                    <w:numPr>
                      <w:ilvl w:val="1"/>
                      <w:numId w:val="20"/>
                    </w:numPr>
                    <w:tabs>
                      <w:tab w:val="num" w:pos="1440"/>
                    </w:tabs>
                  </w:pPr>
                  <w:r w:rsidRPr="00787F50">
                    <w:t xml:space="preserve">Option 1: UE is required to monitor at least one SSB from the set of SSBs that are QCLed with each other </w:t>
                  </w:r>
                </w:p>
                <w:p w:rsidR="00837F29" w:rsidRPr="00787F50" w:rsidRDefault="00837F29" w:rsidP="00787F50">
                  <w:pPr>
                    <w:numPr>
                      <w:ilvl w:val="1"/>
                      <w:numId w:val="20"/>
                    </w:numPr>
                    <w:tabs>
                      <w:tab w:val="num" w:pos="1440"/>
                    </w:tabs>
                  </w:pPr>
                  <w:r w:rsidRPr="00787F50">
                    <w:t xml:space="preserve">Option 2: UE is required to monitor SSBs from the set of SSBs that are QCLed with each other within the set of configured RLM-RS resources, until it detects an SSB during this SMTC during RLM or link recovery procedures </w:t>
                  </w:r>
                </w:p>
                <w:p w:rsidR="00837F29" w:rsidRDefault="00837F29" w:rsidP="00787F50">
                  <w:pPr>
                    <w:numPr>
                      <w:ilvl w:val="1"/>
                      <w:numId w:val="20"/>
                    </w:numPr>
                  </w:pPr>
                  <w:r w:rsidRPr="00787F50">
                    <w:t xml:space="preserve">Option 3: UE shall monitor all SSBs configured for RLM, regardless of QCL information </w:t>
                  </w:r>
                </w:p>
                <w:p w:rsidR="00837F29" w:rsidRDefault="00837F29" w:rsidP="00787F50"/>
              </w:txbxContent>
            </v:textbox>
            <w10:wrap type="none"/>
            <w10:anchorlock/>
          </v:shape>
        </w:pict>
      </w:r>
    </w:p>
    <w:p w:rsidR="00787F50" w:rsidRPr="00F90DA4" w:rsidRDefault="004457E5" w:rsidP="00F90DA4">
      <w:pPr>
        <w:rPr>
          <w:lang w:val="en-GB"/>
        </w:rPr>
      </w:pPr>
      <w:r>
        <w:rPr>
          <w:lang w:val="en-GB"/>
        </w:rPr>
        <w:t>Our view</w:t>
      </w:r>
      <w:r w:rsidR="007E349F">
        <w:rPr>
          <w:lang w:val="en-GB"/>
        </w:rPr>
        <w:t>s</w:t>
      </w:r>
      <w:r>
        <w:rPr>
          <w:lang w:val="en-GB"/>
        </w:rPr>
        <w:t xml:space="preserve"> are provided in our</w:t>
      </w:r>
      <w:r w:rsidR="00F90DA4">
        <w:rPr>
          <w:lang w:val="en-GB"/>
        </w:rPr>
        <w:t xml:space="preserve"> companion paper to discuss the </w:t>
      </w:r>
      <w:r w:rsidR="00F90DA4" w:rsidRPr="00F90DA4">
        <w:rPr>
          <w:lang w:val="en-GB"/>
        </w:rPr>
        <w:t xml:space="preserve">measurement on QCL-ed SSBs and </w:t>
      </w:r>
      <w:r w:rsidR="0039594E">
        <w:rPr>
          <w:lang w:val="en-GB"/>
        </w:rPr>
        <w:t xml:space="preserve">the corresponding </w:t>
      </w:r>
      <w:r w:rsidR="00F90DA4" w:rsidRPr="00F90DA4">
        <w:rPr>
          <w:lang w:val="en-GB"/>
        </w:rPr>
        <w:t>measurement capability</w:t>
      </w:r>
      <w:r w:rsidR="00F90DA4">
        <w:rPr>
          <w:lang w:val="en-GB"/>
        </w:rPr>
        <w:t xml:space="preserve"> for NR-U [</w:t>
      </w:r>
      <w:r w:rsidR="00A56C51">
        <w:rPr>
          <w:lang w:val="en-GB"/>
        </w:rPr>
        <w:t>3</w:t>
      </w:r>
      <w:r w:rsidR="00F90DA4">
        <w:rPr>
          <w:lang w:val="en-GB"/>
        </w:rPr>
        <w:t xml:space="preserve">], and it proposes: </w:t>
      </w:r>
    </w:p>
    <w:p w:rsidR="00A56C51" w:rsidRDefault="00F90DA4" w:rsidP="00F90DA4">
      <w:pPr>
        <w:jc w:val="both"/>
        <w:rPr>
          <w:rFonts w:ascii="Calibri" w:eastAsia="SimSun" w:hAnsi="Calibri" w:cs="Arial"/>
          <w:b/>
          <w:bCs/>
        </w:rPr>
      </w:pPr>
      <w:bookmarkStart w:id="2" w:name="_Ref20904816"/>
      <w:bookmarkStart w:id="3" w:name="_Ref20919626"/>
      <w:r w:rsidRPr="00C30D47">
        <w:rPr>
          <w:rFonts w:ascii="Calibri" w:eastAsia="SimSun" w:hAnsi="Calibri" w:cs="Arial"/>
          <w:b/>
          <w:bCs/>
        </w:rPr>
        <w:t xml:space="preserve">Proposal </w:t>
      </w:r>
      <w:r w:rsidR="00FF0D80" w:rsidRPr="00C30D47">
        <w:rPr>
          <w:rFonts w:ascii="Calibri" w:eastAsia="SimSun" w:hAnsi="Calibri" w:cs="Arial"/>
          <w:b/>
          <w:bCs/>
        </w:rPr>
        <w:fldChar w:fldCharType="begin"/>
      </w:r>
      <w:r w:rsidRPr="00C30D47">
        <w:rPr>
          <w:rFonts w:ascii="Calibri" w:eastAsia="SimSun" w:hAnsi="Calibri" w:cs="Arial"/>
          <w:b/>
          <w:bCs/>
        </w:rPr>
        <w:instrText xml:space="preserve"> SEQ Proposal \* ARABIC </w:instrText>
      </w:r>
      <w:r w:rsidR="00FF0D80" w:rsidRPr="00C30D47">
        <w:rPr>
          <w:rFonts w:ascii="Calibri" w:eastAsia="SimSun" w:hAnsi="Calibri" w:cs="Arial"/>
          <w:b/>
          <w:bCs/>
        </w:rPr>
        <w:fldChar w:fldCharType="separate"/>
      </w:r>
      <w:r w:rsidR="00D816E3">
        <w:rPr>
          <w:rFonts w:ascii="Calibri" w:eastAsia="SimSun" w:hAnsi="Calibri" w:cs="Arial"/>
          <w:b/>
          <w:bCs/>
          <w:noProof/>
        </w:rPr>
        <w:t>1</w:t>
      </w:r>
      <w:r w:rsidR="00FF0D80" w:rsidRPr="00C30D47">
        <w:rPr>
          <w:rFonts w:ascii="Calibri" w:eastAsia="SimSun" w:hAnsi="Calibri" w:cs="Arial"/>
          <w:b/>
          <w:bCs/>
        </w:rPr>
        <w:fldChar w:fldCharType="end"/>
      </w:r>
      <w:r w:rsidRPr="00C30D47">
        <w:rPr>
          <w:rFonts w:ascii="Calibri" w:eastAsia="SimSun" w:hAnsi="Calibri" w:cs="Arial"/>
          <w:b/>
          <w:bCs/>
        </w:rPr>
        <w:t xml:space="preserve">: </w:t>
      </w:r>
      <w:bookmarkEnd w:id="2"/>
      <w:r w:rsidRPr="00C30D47">
        <w:rPr>
          <w:rFonts w:ascii="Calibri" w:eastAsia="SimSun" w:hAnsi="Calibri" w:cs="Arial"/>
          <w:b/>
          <w:bCs/>
        </w:rPr>
        <w:t>UE is required to monitor at least one SSB from the set of SSBs that are QCLed with each other</w:t>
      </w:r>
      <w:r>
        <w:rPr>
          <w:rFonts w:ascii="Calibri" w:eastAsia="SimSun" w:hAnsi="Calibri" w:cs="Arial"/>
          <w:b/>
          <w:bCs/>
        </w:rPr>
        <w:t>, f</w:t>
      </w:r>
      <w:r w:rsidRPr="00C30D47">
        <w:rPr>
          <w:rFonts w:ascii="Calibri" w:eastAsia="SimSun" w:hAnsi="Calibri" w:cs="Arial"/>
          <w:b/>
          <w:bCs/>
        </w:rPr>
        <w:t>or the requirements of RLM, IDLE mode measurement, and CONNECTED mode measurement, including int</w:t>
      </w:r>
      <w:r>
        <w:rPr>
          <w:rFonts w:ascii="Calibri" w:eastAsia="SimSun" w:hAnsi="Calibri" w:cs="Arial"/>
          <w:b/>
          <w:bCs/>
        </w:rPr>
        <w:t>ra-/inter-frequency measurement</w:t>
      </w:r>
      <w:r w:rsidR="00834E22">
        <w:rPr>
          <w:rFonts w:ascii="Calibri" w:eastAsia="新細明體" w:hAnsi="Calibri" w:cs="Arial" w:hint="eastAsia"/>
          <w:b/>
          <w:bCs/>
        </w:rPr>
        <w:t xml:space="preserve">. </w:t>
      </w:r>
      <w:r w:rsidR="00834E22">
        <w:rPr>
          <w:rFonts w:ascii="Calibri" w:eastAsia="SimSun" w:hAnsi="Calibri" w:cs="Arial"/>
          <w:b/>
          <w:bCs/>
        </w:rPr>
        <w:t>With this proposal</w:t>
      </w:r>
      <w:r w:rsidR="00834E22" w:rsidRPr="00211618">
        <w:rPr>
          <w:rFonts w:ascii="Calibri" w:eastAsia="SimSun" w:hAnsi="Calibri" w:cs="Arial" w:hint="eastAsia"/>
          <w:b/>
          <w:bCs/>
        </w:rPr>
        <w:t xml:space="preserve"> </w:t>
      </w:r>
      <w:r w:rsidR="00834E22">
        <w:rPr>
          <w:rFonts w:ascii="Calibri" w:eastAsia="SimSun" w:hAnsi="Calibri" w:cs="Arial"/>
          <w:b/>
          <w:bCs/>
        </w:rPr>
        <w:t xml:space="preserve">we </w:t>
      </w:r>
      <w:r w:rsidR="00834E22" w:rsidRPr="00211618">
        <w:rPr>
          <w:rFonts w:ascii="Calibri" w:eastAsia="SimSun" w:hAnsi="Calibri" w:cs="Arial" w:hint="eastAsia"/>
          <w:b/>
          <w:bCs/>
        </w:rPr>
        <w:t xml:space="preserve">can </w:t>
      </w:r>
      <w:r w:rsidR="00834E22">
        <w:rPr>
          <w:rFonts w:ascii="Calibri" w:eastAsia="SimSun" w:hAnsi="Calibri" w:cs="Arial"/>
          <w:b/>
          <w:bCs/>
        </w:rPr>
        <w:t xml:space="preserve">avoid the introduction of </w:t>
      </w:r>
      <w:r w:rsidR="00834E22" w:rsidRPr="00740A93">
        <w:rPr>
          <w:rFonts w:ascii="Calibri" w:eastAsia="SimSun" w:hAnsi="Calibri" w:cs="Arial"/>
          <w:b/>
          <w:bCs/>
        </w:rPr>
        <w:t xml:space="preserve">UE </w:t>
      </w:r>
      <w:r w:rsidR="00834E22">
        <w:rPr>
          <w:rFonts w:ascii="Calibri" w:eastAsia="SimSun" w:hAnsi="Calibri" w:cs="Arial"/>
          <w:b/>
          <w:bCs/>
        </w:rPr>
        <w:t xml:space="preserve">measurement </w:t>
      </w:r>
      <w:r w:rsidR="00834E22" w:rsidRPr="00740A93">
        <w:rPr>
          <w:rFonts w:ascii="Calibri" w:eastAsia="SimSun" w:hAnsi="Calibri" w:cs="Arial"/>
          <w:b/>
          <w:bCs/>
        </w:rPr>
        <w:t xml:space="preserve">capability </w:t>
      </w:r>
      <w:r w:rsidR="00834E22">
        <w:rPr>
          <w:rFonts w:ascii="Calibri" w:eastAsia="SimSun" w:hAnsi="Calibri" w:cs="Arial"/>
          <w:b/>
          <w:bCs/>
        </w:rPr>
        <w:t>expressed in terms</w:t>
      </w:r>
      <w:r w:rsidR="00834E22" w:rsidRPr="00740A93">
        <w:rPr>
          <w:rFonts w:ascii="Calibri" w:eastAsia="SimSun" w:hAnsi="Calibri" w:cs="Arial"/>
          <w:b/>
          <w:bCs/>
        </w:rPr>
        <w:t xml:space="preserve"> of candidate </w:t>
      </w:r>
      <w:r w:rsidR="00834E22">
        <w:rPr>
          <w:rFonts w:ascii="Calibri" w:eastAsia="SimSun" w:hAnsi="Calibri" w:cs="Arial"/>
          <w:b/>
          <w:bCs/>
        </w:rPr>
        <w:t>SBI</w:t>
      </w:r>
      <w:r>
        <w:rPr>
          <w:rFonts w:ascii="Calibri" w:eastAsia="SimSun" w:hAnsi="Calibri" w:cs="Arial"/>
          <w:b/>
          <w:bCs/>
        </w:rPr>
        <w:t xml:space="preserve">. </w:t>
      </w:r>
      <w:bookmarkEnd w:id="3"/>
    </w:p>
    <w:p w:rsidR="00F90DA4" w:rsidRPr="00660B4F" w:rsidRDefault="00A56C51" w:rsidP="00CF4EA1">
      <w:pPr>
        <w:spacing w:after="0" w:line="240" w:lineRule="auto"/>
        <w:rPr>
          <w:rFonts w:ascii="Calibri" w:eastAsia="SimSun" w:hAnsi="Calibri" w:cs="Arial"/>
          <w:b/>
          <w:bCs/>
        </w:rPr>
      </w:pPr>
      <w:r>
        <w:rPr>
          <w:rFonts w:ascii="Calibri" w:eastAsia="SimSun" w:hAnsi="Calibri" w:cs="Arial"/>
          <w:b/>
          <w:bCs/>
        </w:rPr>
        <w:br w:type="page"/>
      </w:r>
    </w:p>
    <w:p w:rsidR="00F1307B" w:rsidRDefault="00411C26" w:rsidP="00411C26">
      <w:pPr>
        <w:pStyle w:val="1"/>
        <w:numPr>
          <w:ilvl w:val="0"/>
          <w:numId w:val="1"/>
        </w:numPr>
        <w:rPr>
          <w:rFonts w:ascii="Calibri" w:hAnsi="Calibri"/>
          <w:lang w:val="en-US"/>
        </w:rPr>
      </w:pPr>
      <w:r w:rsidRPr="00411C26">
        <w:rPr>
          <w:rFonts w:ascii="Calibri" w:hAnsi="Calibri"/>
          <w:lang w:val="en-US"/>
        </w:rPr>
        <w:lastRenderedPageBreak/>
        <w:t xml:space="preserve">OOS evaluation period </w:t>
      </w:r>
    </w:p>
    <w:p w:rsidR="00CF4EA1" w:rsidRPr="00C14B2E" w:rsidRDefault="00EB7B28" w:rsidP="00CF4EA1">
      <w:pPr>
        <w:rPr>
          <w:lang w:val="en-GB"/>
        </w:rPr>
      </w:pPr>
      <w:r>
        <w:t xml:space="preserve">In the last meeting, </w:t>
      </w:r>
      <w:r w:rsidR="00900E02">
        <w:t xml:space="preserve">there were discussions on </w:t>
      </w:r>
      <w:r>
        <w:t>how to extend the OOS evaluation period [1], and the options are listed</w:t>
      </w:r>
      <w:r w:rsidR="00C14B2E" w:rsidRPr="00C14B2E">
        <w:rPr>
          <w:lang w:val="en-GB"/>
        </w:rPr>
        <w:t xml:space="preserve"> below for reference [1][2]. </w:t>
      </w:r>
    </w:p>
    <w:p w:rsidR="00C10B42" w:rsidRPr="00C10B42" w:rsidRDefault="00310E11" w:rsidP="00C10B42">
      <w:r>
        <w:rPr>
          <w:noProof/>
          <w:lang w:eastAsia="en-US"/>
        </w:rPr>
      </w:r>
      <w:r>
        <w:pict w14:anchorId="448F3A8D">
          <v:shape id="Text Box 16" o:spid="_x0000_s1027" type="#_x0000_t202" style="width:437.45pt;height:176.1pt;visibility:visible;mso-wrap-style:square;mso-width-percent:0;mso-height-percent:0;mso-left-percent:-10001;mso-top-percent:-10001;mso-wrap-distance-left:9pt;mso-wrap-distance-top:0;mso-wrap-distance-right:9pt;mso-wrap-distance-bottom:0;mso-position-horizontal:absolute;mso-position-horizontal-relative:char;mso-position-vertical:absolute;mso-position-vertical-relative:line;mso-width-percent:0;mso-height-percent:0;mso-left-percent:-10001;mso-top-percent:-10001;mso-width-relative:page;mso-height-relative:page;v-text-anchor:top">
            <v:textbox>
              <w:txbxContent>
                <w:p w:rsidR="00837F29" w:rsidRPr="00CF4EA1" w:rsidRDefault="00837F29" w:rsidP="00CF4EA1">
                  <w:pPr>
                    <w:numPr>
                      <w:ilvl w:val="0"/>
                      <w:numId w:val="21"/>
                    </w:numPr>
                    <w:tabs>
                      <w:tab w:val="num" w:pos="720"/>
                    </w:tabs>
                    <w:rPr>
                      <w:i/>
                    </w:rPr>
                  </w:pPr>
                  <w:r w:rsidRPr="00CF4EA1">
                    <w:rPr>
                      <w:i/>
                    </w:rPr>
                    <w:t>Whether to extend the OOS evaluation period based on the number of unavailable SSB</w:t>
                  </w:r>
                </w:p>
                <w:p w:rsidR="00837F29" w:rsidRPr="00CF4EA1" w:rsidRDefault="00837F29" w:rsidP="00CF4EA1">
                  <w:pPr>
                    <w:numPr>
                      <w:ilvl w:val="1"/>
                      <w:numId w:val="21"/>
                    </w:numPr>
                    <w:tabs>
                      <w:tab w:val="num" w:pos="1440"/>
                    </w:tabs>
                    <w:rPr>
                      <w:i/>
                    </w:rPr>
                  </w:pPr>
                  <w:r w:rsidRPr="00CF4EA1">
                    <w:rPr>
                      <w:i/>
                    </w:rPr>
                    <w:t xml:space="preserve">Option 1: No. Out-of-sync evaluation period is extended by a fixed number of samples </w:t>
                  </w:r>
                </w:p>
                <w:p w:rsidR="00837F29" w:rsidRPr="00CF4EA1" w:rsidRDefault="00837F29" w:rsidP="00CF4EA1">
                  <w:pPr>
                    <w:numPr>
                      <w:ilvl w:val="1"/>
                      <w:numId w:val="21"/>
                    </w:numPr>
                    <w:tabs>
                      <w:tab w:val="num" w:pos="1440"/>
                    </w:tabs>
                    <w:rPr>
                      <w:i/>
                    </w:rPr>
                  </w:pPr>
                  <w:r w:rsidRPr="00CF4EA1">
                    <w:rPr>
                      <w:i/>
                      <w:lang w:val="en-GB"/>
                    </w:rPr>
                    <w:t xml:space="preserve">Option 1a: No. </w:t>
                  </w:r>
                  <w:r w:rsidRPr="00CF4EA1">
                    <w:rPr>
                      <w:i/>
                    </w:rPr>
                    <w:t>Out-of-sync evaluation period excluding the available SSB is scaled by a fixed factor of N</w:t>
                  </w:r>
                </w:p>
                <w:p w:rsidR="00837F29" w:rsidRPr="00CF4EA1" w:rsidRDefault="00837F29" w:rsidP="00CF4EA1">
                  <w:pPr>
                    <w:numPr>
                      <w:ilvl w:val="1"/>
                      <w:numId w:val="21"/>
                    </w:numPr>
                    <w:tabs>
                      <w:tab w:val="num" w:pos="1440"/>
                    </w:tabs>
                    <w:rPr>
                      <w:i/>
                    </w:rPr>
                  </w:pPr>
                  <w:r w:rsidRPr="00CF4EA1">
                    <w:rPr>
                      <w:i/>
                    </w:rPr>
                    <w:t>Option 2: Yes. OOS evaluation is based on Lout, where L</w:t>
                  </w:r>
                  <w:r w:rsidRPr="00CF4EA1">
                    <w:rPr>
                      <w:i/>
                      <w:vertAlign w:val="subscript"/>
                    </w:rPr>
                    <w:t>out</w:t>
                  </w:r>
                  <w:r w:rsidRPr="00CF4EA1">
                    <w:rPr>
                      <w:i/>
                    </w:rPr>
                    <w:t xml:space="preserve"> ≤L</w:t>
                  </w:r>
                  <w:r w:rsidRPr="00CF4EA1">
                    <w:rPr>
                      <w:i/>
                      <w:vertAlign w:val="subscript"/>
                    </w:rPr>
                    <w:t>out,max</w:t>
                  </w:r>
                  <w:r w:rsidRPr="00CF4EA1">
                    <w:rPr>
                      <w:i/>
                    </w:rPr>
                    <w:t xml:space="preserve"> is the number of SSBs not available at the UE during T</w:t>
                  </w:r>
                  <w:r w:rsidRPr="00CF4EA1">
                    <w:rPr>
                      <w:i/>
                      <w:vertAlign w:val="subscript"/>
                    </w:rPr>
                    <w:t>Evaluate_out_SSB</w:t>
                  </w:r>
                  <w:r w:rsidRPr="00CF4EA1">
                    <w:rPr>
                      <w:i/>
                    </w:rPr>
                    <w:t xml:space="preserve"> </w:t>
                  </w:r>
                </w:p>
                <w:p w:rsidR="00837F29" w:rsidRPr="00CF4EA1" w:rsidRDefault="00837F29" w:rsidP="00CF4EA1">
                  <w:pPr>
                    <w:numPr>
                      <w:ilvl w:val="1"/>
                      <w:numId w:val="21"/>
                    </w:numPr>
                    <w:tabs>
                      <w:tab w:val="num" w:pos="1440"/>
                    </w:tabs>
                    <w:rPr>
                      <w:i/>
                    </w:rPr>
                  </w:pPr>
                  <w:r w:rsidRPr="00CF4EA1">
                    <w:rPr>
                      <w:i/>
                    </w:rPr>
                    <w:t xml:space="preserve">Option 3: Select option 2 in FBE networks and option 1 in LBE networks </w:t>
                  </w:r>
                </w:p>
                <w:p w:rsidR="00837F29" w:rsidRDefault="00837F29" w:rsidP="00CF4EA1"/>
              </w:txbxContent>
            </v:textbox>
            <w10:wrap type="none"/>
            <w10:anchorlock/>
          </v:shape>
        </w:pict>
      </w:r>
    </w:p>
    <w:p w:rsidR="00DF3AD2" w:rsidRDefault="00DF3AD2">
      <w:pPr>
        <w:spacing w:after="0" w:line="240" w:lineRule="auto"/>
        <w:rPr>
          <w:rFonts w:ascii="Calibri" w:hAnsi="Calibri"/>
        </w:rPr>
      </w:pPr>
    </w:p>
    <w:p w:rsidR="004B4543" w:rsidRDefault="004B4543" w:rsidP="00FC5C1A">
      <w:pPr>
        <w:spacing w:line="240" w:lineRule="auto"/>
        <w:jc w:val="both"/>
      </w:pPr>
      <w:r>
        <w:t xml:space="preserve">Extending OOS evaluation period based on Lout (Option 2) is relying on UE detection for the presence of SSBs. </w:t>
      </w:r>
      <w:r w:rsidR="00FC5C1A">
        <w:t xml:space="preserve">Since DL LBT failure is unknown to </w:t>
      </w:r>
      <w:r w:rsidR="00900E02">
        <w:t xml:space="preserve">the </w:t>
      </w:r>
      <w:r w:rsidR="00FC5C1A">
        <w:t xml:space="preserve">UE, </w:t>
      </w:r>
      <w:r w:rsidR="00900E02">
        <w:t xml:space="preserve">the </w:t>
      </w:r>
      <w:r w:rsidR="00FC5C1A">
        <w:t xml:space="preserve">UE would just perform SINR estimation on the candidate SSB positions by assuming the SSB is transmitted, even if the </w:t>
      </w:r>
      <w:r>
        <w:t>SSB</w:t>
      </w:r>
      <w:r w:rsidR="00FC5C1A">
        <w:t xml:space="preserve"> was not transmitted by BS. One </w:t>
      </w:r>
      <w:r w:rsidR="00FC5C1A" w:rsidRPr="00E73E77">
        <w:t>conjecture</w:t>
      </w:r>
      <w:r w:rsidR="00FC5C1A">
        <w:t xml:space="preserve"> </w:t>
      </w:r>
      <w:r>
        <w:t xml:space="preserve">in the previous meeting </w:t>
      </w:r>
      <w:r w:rsidR="00491F9A">
        <w:t>was that UE may be able to differentiate</w:t>
      </w:r>
      <w:r w:rsidR="00FC5C1A">
        <w:t xml:space="preserve"> whether DRS was transmitted or not</w:t>
      </w:r>
      <w:r w:rsidR="00491F9A">
        <w:t xml:space="preserve">, based on </w:t>
      </w:r>
      <w:r w:rsidR="00FC5C1A">
        <w:t xml:space="preserve">RSRP estimation. To address this comment, we conducted simulation in </w:t>
      </w:r>
      <w:r>
        <w:t>Appendix</w:t>
      </w:r>
      <w:r w:rsidR="00FC5C1A">
        <w:t xml:space="preserve"> to further check</w:t>
      </w:r>
      <w:r w:rsidR="00FC5C1A" w:rsidRPr="000F6132">
        <w:rPr>
          <w:lang w:eastAsia="ja-JP"/>
        </w:rPr>
        <w:t xml:space="preserve"> </w:t>
      </w:r>
      <w:r w:rsidR="00FC5C1A">
        <w:rPr>
          <w:lang w:eastAsia="ja-JP"/>
        </w:rPr>
        <w:t xml:space="preserve">the reliability of </w:t>
      </w:r>
      <w:r w:rsidR="00491F9A">
        <w:rPr>
          <w:lang w:eastAsia="ja-JP"/>
        </w:rPr>
        <w:t xml:space="preserve">SSB </w:t>
      </w:r>
      <w:r w:rsidR="00FC5C1A" w:rsidRPr="00CD608C">
        <w:rPr>
          <w:lang w:eastAsia="ja-JP"/>
        </w:rPr>
        <w:t xml:space="preserve">presence </w:t>
      </w:r>
      <w:r w:rsidR="00491F9A">
        <w:rPr>
          <w:lang w:eastAsia="ja-JP"/>
        </w:rPr>
        <w:t xml:space="preserve">detection </w:t>
      </w:r>
      <w:r w:rsidR="00FC5C1A">
        <w:rPr>
          <w:lang w:eastAsia="ja-JP"/>
        </w:rPr>
        <w:t xml:space="preserve">in a single cell scenario. And it can observed that </w:t>
      </w:r>
    </w:p>
    <w:p w:rsidR="004B4543" w:rsidRDefault="00FC5C1A" w:rsidP="00FC5C1A">
      <w:pPr>
        <w:spacing w:line="240" w:lineRule="auto"/>
        <w:jc w:val="both"/>
        <w:rPr>
          <w:b/>
        </w:rPr>
      </w:pPr>
      <w:bookmarkStart w:id="4" w:name="_Ref36710121"/>
      <w:r w:rsidRPr="007D339C">
        <w:rPr>
          <w:rFonts w:ascii="Calibri" w:eastAsia="SimSun" w:hAnsi="Calibri" w:cs="Arial"/>
          <w:b/>
          <w:bCs/>
        </w:rPr>
        <w:t xml:space="preserve">Observation </w:t>
      </w:r>
      <w:r w:rsidR="00FF0D80"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00FF0D80" w:rsidRPr="007D339C">
        <w:rPr>
          <w:rFonts w:ascii="Calibri" w:eastAsia="SimSun" w:hAnsi="Calibri" w:cs="Arial"/>
          <w:b/>
          <w:bCs/>
        </w:rPr>
        <w:fldChar w:fldCharType="separate"/>
      </w:r>
      <w:r w:rsidR="00D816E3">
        <w:rPr>
          <w:rFonts w:ascii="Calibri" w:eastAsia="SimSun" w:hAnsi="Calibri" w:cs="Arial"/>
          <w:b/>
          <w:bCs/>
          <w:noProof/>
        </w:rPr>
        <w:t>1</w:t>
      </w:r>
      <w:r w:rsidR="00FF0D80" w:rsidRPr="007D339C">
        <w:rPr>
          <w:rFonts w:ascii="Calibri" w:eastAsia="SimSun" w:hAnsi="Calibri" w:cs="Arial"/>
          <w:b/>
          <w:bCs/>
        </w:rPr>
        <w:fldChar w:fldCharType="end"/>
      </w:r>
      <w:r w:rsidRPr="007D339C">
        <w:rPr>
          <w:rFonts w:ascii="Calibri" w:eastAsia="SimSun" w:hAnsi="Calibri" w:cs="Arial"/>
          <w:b/>
          <w:bCs/>
        </w:rPr>
        <w:t xml:space="preserve">: </w:t>
      </w:r>
      <w:r w:rsidR="004B4543" w:rsidRPr="004B4543">
        <w:rPr>
          <w:b/>
        </w:rPr>
        <w:t>Extending OOS evaluation period based on L</w:t>
      </w:r>
      <w:r w:rsidR="004B4543" w:rsidRPr="004B4543">
        <w:rPr>
          <w:b/>
          <w:vertAlign w:val="subscript"/>
        </w:rPr>
        <w:t>out</w:t>
      </w:r>
      <w:r w:rsidR="004B4543">
        <w:t xml:space="preserve"> </w:t>
      </w:r>
      <w:r w:rsidR="004B4543">
        <w:rPr>
          <w:b/>
        </w:rPr>
        <w:t>is not practical under low SNR condition</w:t>
      </w:r>
      <w:r w:rsidR="004B4543" w:rsidRPr="00CC44E3">
        <w:rPr>
          <w:b/>
        </w:rPr>
        <w:t>.</w:t>
      </w:r>
      <w:r w:rsidR="004B4543">
        <w:rPr>
          <w:b/>
        </w:rPr>
        <w:t xml:space="preserve"> The mis-detection rate</w:t>
      </w:r>
      <w:r w:rsidR="007E37B1">
        <w:rPr>
          <w:b/>
        </w:rPr>
        <w:t xml:space="preserve"> of SSB presence detection</w:t>
      </w:r>
      <w:r w:rsidR="004B4543">
        <w:rPr>
          <w:b/>
        </w:rPr>
        <w:t xml:space="preserve"> would be &gt;10% when the SNR&lt;-5dB.</w:t>
      </w:r>
      <w:bookmarkEnd w:id="4"/>
    </w:p>
    <w:p w:rsidR="006953F8" w:rsidRDefault="006953F8" w:rsidP="00FC5C1A">
      <w:pPr>
        <w:spacing w:line="240" w:lineRule="auto"/>
        <w:jc w:val="both"/>
      </w:pPr>
      <w:r>
        <w:t>Since</w:t>
      </w:r>
      <w:r w:rsidR="00FC5C1A">
        <w:rPr>
          <w:lang w:val="en-GB"/>
        </w:rPr>
        <w:t xml:space="preserve"> UE </w:t>
      </w:r>
      <w:r w:rsidR="00FC5C1A">
        <w:t xml:space="preserve">may not be able </w:t>
      </w:r>
      <w:r w:rsidR="007E37B1">
        <w:t>to reliably detect the presence</w:t>
      </w:r>
      <w:r w:rsidR="00FC5C1A">
        <w:t xml:space="preserve"> of SSB in low SNR region as </w:t>
      </w:r>
      <w:r w:rsidR="007E37B1">
        <w:t>shown</w:t>
      </w:r>
      <w:r w:rsidR="00FC5C1A">
        <w:t xml:space="preserve"> above, </w:t>
      </w:r>
      <w:r w:rsidR="007E37B1">
        <w:rPr>
          <w:lang w:val="en-GB"/>
        </w:rPr>
        <w:t>the</w:t>
      </w:r>
      <w:r w:rsidR="00FC5C1A">
        <w:rPr>
          <w:lang w:val="en-GB"/>
        </w:rPr>
        <w:t xml:space="preserve"> UE would not know </w:t>
      </w:r>
      <w:r w:rsidR="007E37B1">
        <w:rPr>
          <w:lang w:val="en-GB"/>
        </w:rPr>
        <w:t>the cause of</w:t>
      </w:r>
      <w:r w:rsidR="00FC5C1A">
        <w:rPr>
          <w:lang w:val="en-GB"/>
        </w:rPr>
        <w:t xml:space="preserve"> unavailable SSBs</w:t>
      </w:r>
      <w:r w:rsidR="007E37B1">
        <w:rPr>
          <w:lang w:val="en-GB"/>
        </w:rPr>
        <w:t>, since it could be</w:t>
      </w:r>
      <w:r w:rsidR="00FC5C1A">
        <w:rPr>
          <w:lang w:val="en-GB"/>
        </w:rPr>
        <w:t xml:space="preserve"> caused by bad channel condition or LBT failure at BS. </w:t>
      </w:r>
      <w:r w:rsidR="00FC5C1A">
        <w:t xml:space="preserve">Due to this fact, </w:t>
      </w:r>
      <w:r w:rsidR="00900E02">
        <w:t xml:space="preserve">we </w:t>
      </w:r>
      <w:r w:rsidR="00FC5C1A">
        <w:t xml:space="preserve">propose </w:t>
      </w:r>
      <w:r>
        <w:t>Option 1</w:t>
      </w:r>
      <w:r w:rsidR="00FC5C1A">
        <w:t xml:space="preserve">, </w:t>
      </w:r>
      <w:r w:rsidR="00FC5C1A" w:rsidRPr="006A0755">
        <w:t xml:space="preserve">based on the assumption that UE </w:t>
      </w:r>
      <w:r w:rsidR="007E37B1">
        <w:t>is</w:t>
      </w:r>
      <w:r w:rsidR="00FC5C1A">
        <w:t xml:space="preserve"> not </w:t>
      </w:r>
      <w:r w:rsidR="007E37B1">
        <w:t xml:space="preserve">required to </w:t>
      </w:r>
      <w:r w:rsidR="00FC5C1A">
        <w:t xml:space="preserve">detect the presence of SSB. </w:t>
      </w:r>
    </w:p>
    <w:p w:rsidR="00A50BC5" w:rsidRDefault="00A50BC5" w:rsidP="00FC5C1A">
      <w:pPr>
        <w:spacing w:line="240" w:lineRule="auto"/>
        <w:jc w:val="both"/>
        <w:rPr>
          <w:b/>
        </w:rPr>
      </w:pPr>
      <w:bookmarkStart w:id="5" w:name="_Ref36710141"/>
      <w:r w:rsidRPr="008E16E7">
        <w:rPr>
          <w:b/>
        </w:rPr>
        <w:t xml:space="preserve">Proposal </w:t>
      </w:r>
      <w:r w:rsidR="00FF0D80" w:rsidRPr="008E16E7">
        <w:rPr>
          <w:b/>
        </w:rPr>
        <w:fldChar w:fldCharType="begin"/>
      </w:r>
      <w:r w:rsidRPr="008E16E7">
        <w:rPr>
          <w:b/>
        </w:rPr>
        <w:instrText xml:space="preserve"> SEQ Proposal \* ARABIC </w:instrText>
      </w:r>
      <w:r w:rsidR="00FF0D80" w:rsidRPr="008E16E7">
        <w:rPr>
          <w:b/>
        </w:rPr>
        <w:fldChar w:fldCharType="separate"/>
      </w:r>
      <w:r w:rsidR="00D816E3">
        <w:rPr>
          <w:b/>
          <w:noProof/>
        </w:rPr>
        <w:t>2</w:t>
      </w:r>
      <w:r w:rsidR="00FF0D80" w:rsidRPr="008E16E7">
        <w:rPr>
          <w:b/>
        </w:rPr>
        <w:fldChar w:fldCharType="end"/>
      </w:r>
      <w:r w:rsidRPr="008E16E7">
        <w:rPr>
          <w:b/>
        </w:rPr>
        <w:t xml:space="preserve">: </w:t>
      </w:r>
      <w:r w:rsidR="00900E02">
        <w:rPr>
          <w:b/>
        </w:rPr>
        <w:t xml:space="preserve">The </w:t>
      </w:r>
      <w:r w:rsidRPr="00A50BC5">
        <w:rPr>
          <w:b/>
        </w:rPr>
        <w:t>Out-of-sync evaluation period is extended by a fixed number of samples</w:t>
      </w:r>
      <w:r>
        <w:rPr>
          <w:b/>
        </w:rPr>
        <w:t xml:space="preserve">, </w:t>
      </w:r>
      <w:r w:rsidR="00900E02">
        <w:rPr>
          <w:b/>
        </w:rPr>
        <w:t xml:space="preserve">and </w:t>
      </w:r>
      <w:r w:rsidR="007E37B1">
        <w:rPr>
          <w:b/>
        </w:rPr>
        <w:t>is not</w:t>
      </w:r>
      <w:r>
        <w:rPr>
          <w:b/>
        </w:rPr>
        <w:t xml:space="preserve"> </w:t>
      </w:r>
      <w:r w:rsidRPr="00A50BC5">
        <w:rPr>
          <w:b/>
        </w:rPr>
        <w:t>based on the number of unavailable SSB.</w:t>
      </w:r>
      <w:bookmarkEnd w:id="5"/>
    </w:p>
    <w:p w:rsidR="001E5E9C" w:rsidRDefault="001E5E9C" w:rsidP="00FC5C1A">
      <w:pPr>
        <w:spacing w:line="240" w:lineRule="auto"/>
        <w:jc w:val="both"/>
      </w:pPr>
      <w:bookmarkStart w:id="6" w:name="_Ref36710147"/>
      <w:r w:rsidRPr="008E16E7">
        <w:rPr>
          <w:b/>
        </w:rPr>
        <w:t xml:space="preserve">Proposal </w:t>
      </w:r>
      <w:r w:rsidR="00FF0D80" w:rsidRPr="008E16E7">
        <w:rPr>
          <w:b/>
        </w:rPr>
        <w:fldChar w:fldCharType="begin"/>
      </w:r>
      <w:r w:rsidRPr="008E16E7">
        <w:rPr>
          <w:b/>
        </w:rPr>
        <w:instrText xml:space="preserve"> SEQ Proposal \* ARABIC </w:instrText>
      </w:r>
      <w:r w:rsidR="00FF0D80" w:rsidRPr="008E16E7">
        <w:rPr>
          <w:b/>
        </w:rPr>
        <w:fldChar w:fldCharType="separate"/>
      </w:r>
      <w:r w:rsidR="00D816E3">
        <w:rPr>
          <w:b/>
          <w:noProof/>
        </w:rPr>
        <w:t>3</w:t>
      </w:r>
      <w:r w:rsidR="00FF0D80" w:rsidRPr="008E16E7">
        <w:rPr>
          <w:b/>
        </w:rPr>
        <w:fldChar w:fldCharType="end"/>
      </w:r>
      <w:r w:rsidRPr="008E16E7">
        <w:rPr>
          <w:b/>
        </w:rPr>
        <w:t xml:space="preserve">: </w:t>
      </w:r>
      <w:r>
        <w:rPr>
          <w:b/>
        </w:rPr>
        <w:t xml:space="preserve">UE is not required to </w:t>
      </w:r>
      <w:r w:rsidRPr="001E5E9C">
        <w:rPr>
          <w:b/>
        </w:rPr>
        <w:t>detect the presence of SSB for OOS evaluation</w:t>
      </w:r>
      <w:r w:rsidRPr="00A50BC5">
        <w:rPr>
          <w:b/>
        </w:rPr>
        <w:t>.</w:t>
      </w:r>
      <w:bookmarkEnd w:id="6"/>
    </w:p>
    <w:p w:rsidR="00426129" w:rsidRDefault="001E5E9C" w:rsidP="00FC5C1A">
      <w:pPr>
        <w:spacing w:line="240" w:lineRule="auto"/>
        <w:jc w:val="both"/>
      </w:pPr>
      <w:r>
        <w:t xml:space="preserve">One concern was how to select </w:t>
      </w:r>
      <w:r w:rsidR="00900E02">
        <w:t xml:space="preserve">a suitable </w:t>
      </w:r>
      <w:r w:rsidR="00370233">
        <w:t>scaling factor</w:t>
      </w:r>
      <w:r>
        <w:t xml:space="preserve"> for the </w:t>
      </w:r>
      <w:r w:rsidR="00900E02">
        <w:t xml:space="preserve">OOS evaluation period </w:t>
      </w:r>
      <w:r>
        <w:t>extension. Too low scaling factor could trigger OOS indication while UE is well in-sync but with few LBE failure</w:t>
      </w:r>
      <w:r w:rsidR="00DC058E">
        <w:t>s</w:t>
      </w:r>
      <w:r>
        <w:t xml:space="preserve">; too large scaling factor will introduce long delay. </w:t>
      </w:r>
      <w:r w:rsidR="009022D3">
        <w:t>In the last meeting, the maximum extension of RLM in-sync has been agreed, and the scaling factor of O</w:t>
      </w:r>
      <w:r w:rsidR="00491F9A">
        <w:t xml:space="preserve">OS can apply the same structure. </w:t>
      </w:r>
      <w:r w:rsidR="00900E02">
        <w:t xml:space="preserve">As the duration of the </w:t>
      </w:r>
      <w:r w:rsidR="009022D3">
        <w:t>no</w:t>
      </w:r>
      <w:r w:rsidR="00F3614D">
        <w:t>n</w:t>
      </w:r>
      <w:r w:rsidR="009022D3">
        <w:t>-scaled</w:t>
      </w:r>
      <w:r w:rsidR="00F3614D">
        <w:t xml:space="preserve"> period of OOS is twice </w:t>
      </w:r>
      <w:r w:rsidR="00491F9A">
        <w:t>the non-scaled period of INS, the L value is proposed to be twice</w:t>
      </w:r>
      <w:r w:rsidR="00FF54BC">
        <w:rPr>
          <w:rFonts w:ascii="新細明體" w:eastAsia="新細明體" w:hAnsi="新細明體" w:hint="eastAsia"/>
        </w:rPr>
        <w:t xml:space="preserve"> </w:t>
      </w:r>
      <w:r w:rsidR="00FF54BC">
        <w:rPr>
          <w:rFonts w:eastAsia="新細明體" w:hint="eastAsia"/>
        </w:rPr>
        <w:t>than that</w:t>
      </w:r>
      <w:r w:rsidR="00491F9A">
        <w:t xml:space="preserve"> of in-sync evaluation.</w:t>
      </w:r>
    </w:p>
    <w:p w:rsidR="00655EC6" w:rsidRDefault="00426129" w:rsidP="00655EC6">
      <w:pPr>
        <w:spacing w:line="240" w:lineRule="auto"/>
        <w:jc w:val="both"/>
        <w:rPr>
          <w:b/>
        </w:rPr>
      </w:pPr>
      <w:bookmarkStart w:id="7" w:name="_Ref36710153"/>
      <w:r w:rsidRPr="00655EC6">
        <w:rPr>
          <w:b/>
        </w:rPr>
        <w:t xml:space="preserve">Proposal </w:t>
      </w:r>
      <w:r w:rsidR="00FF0D80" w:rsidRPr="00655EC6">
        <w:rPr>
          <w:b/>
        </w:rPr>
        <w:fldChar w:fldCharType="begin"/>
      </w:r>
      <w:r w:rsidRPr="00655EC6">
        <w:rPr>
          <w:b/>
        </w:rPr>
        <w:instrText xml:space="preserve"> SEQ Proposal \* ARABIC </w:instrText>
      </w:r>
      <w:r w:rsidR="00FF0D80" w:rsidRPr="00655EC6">
        <w:rPr>
          <w:b/>
        </w:rPr>
        <w:fldChar w:fldCharType="separate"/>
      </w:r>
      <w:r w:rsidR="00D816E3">
        <w:rPr>
          <w:b/>
          <w:noProof/>
        </w:rPr>
        <w:t>4</w:t>
      </w:r>
      <w:r w:rsidR="00FF0D80" w:rsidRPr="00655EC6">
        <w:rPr>
          <w:b/>
        </w:rPr>
        <w:fldChar w:fldCharType="end"/>
      </w:r>
      <w:r w:rsidRPr="00655EC6">
        <w:rPr>
          <w:b/>
        </w:rPr>
        <w:t>: OOS evaluation based on (10 + L)</w:t>
      </w:r>
      <w:r w:rsidR="00655EC6">
        <w:rPr>
          <w:b/>
        </w:rPr>
        <w:t xml:space="preserve"> samples, where L is:</w:t>
      </w:r>
      <w:bookmarkEnd w:id="7"/>
    </w:p>
    <w:p w:rsidR="00655EC6" w:rsidRDefault="002B62EC" w:rsidP="00655EC6">
      <w:pPr>
        <w:pStyle w:val="af5"/>
        <w:numPr>
          <w:ilvl w:val="0"/>
          <w:numId w:val="25"/>
        </w:numPr>
        <w:spacing w:line="240" w:lineRule="auto"/>
        <w:jc w:val="both"/>
        <w:rPr>
          <w:b/>
        </w:rPr>
      </w:pPr>
      <w:r w:rsidRPr="00655EC6">
        <w:rPr>
          <w:b/>
        </w:rPr>
        <w:t>L = 14 for Max(T</w:t>
      </w:r>
      <w:r w:rsidRPr="00655EC6">
        <w:rPr>
          <w:b/>
          <w:vertAlign w:val="subscript"/>
        </w:rPr>
        <w:t>DRX</w:t>
      </w:r>
      <w:r w:rsidRPr="00655EC6">
        <w:rPr>
          <w:b/>
        </w:rPr>
        <w:t>,T</w:t>
      </w:r>
      <w:r w:rsidRPr="00655EC6">
        <w:rPr>
          <w:b/>
          <w:vertAlign w:val="subscript"/>
        </w:rPr>
        <w:t>SSB</w:t>
      </w:r>
      <w:r w:rsidRPr="00655EC6">
        <w:rPr>
          <w:b/>
        </w:rPr>
        <w:t>)≤40 where T</w:t>
      </w:r>
      <w:r w:rsidRPr="00655EC6">
        <w:rPr>
          <w:b/>
          <w:vertAlign w:val="subscript"/>
        </w:rPr>
        <w:t>DRX</w:t>
      </w:r>
      <w:r w:rsidRPr="00655EC6">
        <w:rPr>
          <w:b/>
        </w:rPr>
        <w:t>=0 for non-DRX</w:t>
      </w:r>
    </w:p>
    <w:p w:rsidR="00655EC6" w:rsidRDefault="002B62EC" w:rsidP="00655EC6">
      <w:pPr>
        <w:pStyle w:val="af5"/>
        <w:numPr>
          <w:ilvl w:val="0"/>
          <w:numId w:val="25"/>
        </w:numPr>
        <w:spacing w:line="240" w:lineRule="auto"/>
        <w:jc w:val="both"/>
        <w:rPr>
          <w:b/>
        </w:rPr>
      </w:pPr>
      <w:r w:rsidRPr="00655EC6">
        <w:rPr>
          <w:b/>
        </w:rPr>
        <w:t>L = 10 for 40&lt;Max(T</w:t>
      </w:r>
      <w:r w:rsidRPr="00655EC6">
        <w:rPr>
          <w:b/>
          <w:vertAlign w:val="subscript"/>
        </w:rPr>
        <w:t>DRX</w:t>
      </w:r>
      <w:r w:rsidRPr="00655EC6">
        <w:rPr>
          <w:b/>
        </w:rPr>
        <w:t>,T</w:t>
      </w:r>
      <w:r w:rsidRPr="00655EC6">
        <w:rPr>
          <w:b/>
          <w:vertAlign w:val="subscript"/>
        </w:rPr>
        <w:t>SSB</w:t>
      </w:r>
      <w:r w:rsidRPr="00655EC6">
        <w:rPr>
          <w:b/>
        </w:rPr>
        <w:t>)≤320</w:t>
      </w:r>
    </w:p>
    <w:p w:rsidR="002B62EC" w:rsidRPr="00655EC6" w:rsidRDefault="002B62EC" w:rsidP="00655EC6">
      <w:pPr>
        <w:pStyle w:val="af5"/>
        <w:numPr>
          <w:ilvl w:val="0"/>
          <w:numId w:val="25"/>
        </w:numPr>
        <w:spacing w:line="240" w:lineRule="auto"/>
        <w:jc w:val="both"/>
        <w:rPr>
          <w:b/>
        </w:rPr>
      </w:pPr>
      <w:r w:rsidRPr="00655EC6">
        <w:rPr>
          <w:b/>
        </w:rPr>
        <w:t>L = 6 for T</w:t>
      </w:r>
      <w:r w:rsidRPr="00655EC6">
        <w:rPr>
          <w:b/>
          <w:vertAlign w:val="subscript"/>
        </w:rPr>
        <w:t>DRX</w:t>
      </w:r>
      <w:r w:rsidRPr="00655EC6">
        <w:rPr>
          <w:b/>
        </w:rPr>
        <w:t>&gt;320</w:t>
      </w:r>
    </w:p>
    <w:p w:rsidR="002B62EC" w:rsidRDefault="002B62EC" w:rsidP="00426129">
      <w:pPr>
        <w:spacing w:line="240" w:lineRule="auto"/>
        <w:jc w:val="both"/>
      </w:pPr>
    </w:p>
    <w:p w:rsidR="00655EC6" w:rsidRPr="00FF54BC" w:rsidRDefault="00655EC6">
      <w:pPr>
        <w:spacing w:after="0" w:line="240" w:lineRule="auto"/>
        <w:rPr>
          <w:rFonts w:eastAsia="新細明體"/>
        </w:rPr>
      </w:pPr>
    </w:p>
    <w:p w:rsidR="00D816E3" w:rsidRDefault="00D816E3">
      <w:pPr>
        <w:spacing w:after="0" w:line="240" w:lineRule="auto"/>
      </w:pPr>
    </w:p>
    <w:p w:rsidR="002B62EC" w:rsidRDefault="00655EC6" w:rsidP="00FC5C1A">
      <w:pPr>
        <w:spacing w:line="240" w:lineRule="auto"/>
        <w:jc w:val="both"/>
      </w:pPr>
      <w:r>
        <w:t xml:space="preserve">And the corresponding OOS evaluation period is provided below for reference.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425"/>
      </w:tblGrid>
      <w:tr w:rsidR="002B62EC" w:rsidRPr="00DD3199" w:rsidTr="002B62EC">
        <w:trPr>
          <w:jc w:val="center"/>
        </w:trPr>
        <w:tc>
          <w:tcPr>
            <w:tcW w:w="2035" w:type="dxa"/>
            <w:shd w:val="clear" w:color="auto" w:fill="auto"/>
          </w:tcPr>
          <w:p w:rsidR="002B62EC" w:rsidRPr="00DD3199" w:rsidRDefault="002B62EC" w:rsidP="002B62EC">
            <w:pPr>
              <w:keepNext/>
              <w:keepLines/>
              <w:spacing w:after="0"/>
              <w:jc w:val="center"/>
              <w:rPr>
                <w:rFonts w:ascii="Arial" w:hAnsi="Arial"/>
                <w:b/>
                <w:sz w:val="18"/>
              </w:rPr>
            </w:pPr>
            <w:r w:rsidRPr="00DD3199">
              <w:rPr>
                <w:rFonts w:ascii="Arial" w:hAnsi="Arial"/>
                <w:b/>
                <w:sz w:val="18"/>
              </w:rPr>
              <w:t>Configuration</w:t>
            </w:r>
          </w:p>
        </w:tc>
        <w:tc>
          <w:tcPr>
            <w:tcW w:w="5425" w:type="dxa"/>
            <w:shd w:val="clear" w:color="auto" w:fill="auto"/>
          </w:tcPr>
          <w:p w:rsidR="002B62EC" w:rsidRPr="00DD3199" w:rsidRDefault="002B62EC" w:rsidP="002B62EC">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r>
      <w:tr w:rsidR="002B62EC" w:rsidRPr="00DD3199" w:rsidTr="002B62EC">
        <w:trPr>
          <w:jc w:val="center"/>
        </w:trPr>
        <w:tc>
          <w:tcPr>
            <w:tcW w:w="2035" w:type="dxa"/>
            <w:shd w:val="clear" w:color="auto" w:fill="auto"/>
          </w:tcPr>
          <w:p w:rsidR="002B62EC" w:rsidRPr="00DD3199" w:rsidRDefault="002B62EC" w:rsidP="002B62EC">
            <w:pPr>
              <w:keepNext/>
              <w:keepLines/>
              <w:spacing w:after="0"/>
              <w:jc w:val="center"/>
              <w:rPr>
                <w:rFonts w:ascii="Arial" w:hAnsi="Arial"/>
                <w:sz w:val="18"/>
              </w:rPr>
            </w:pPr>
            <w:r w:rsidRPr="00DD3199">
              <w:rPr>
                <w:rFonts w:ascii="Arial" w:hAnsi="Arial"/>
                <w:sz w:val="18"/>
              </w:rPr>
              <w:t>no DRX</w:t>
            </w:r>
          </w:p>
        </w:tc>
        <w:tc>
          <w:tcPr>
            <w:tcW w:w="5425" w:type="dxa"/>
            <w:shd w:val="clear" w:color="auto" w:fill="auto"/>
          </w:tcPr>
          <w:p w:rsidR="002B62EC" w:rsidRPr="00DD3199" w:rsidRDefault="002B62EC" w:rsidP="002B62EC">
            <w:pPr>
              <w:keepNext/>
              <w:keepLines/>
              <w:spacing w:after="0"/>
              <w:jc w:val="center"/>
              <w:rPr>
                <w:rFonts w:ascii="Arial" w:hAnsi="Arial"/>
                <w:sz w:val="18"/>
              </w:rPr>
            </w:pPr>
            <w:r>
              <w:rPr>
                <w:rFonts w:ascii="Arial" w:hAnsi="Arial"/>
                <w:sz w:val="18"/>
                <w:lang w:val="fr-FR"/>
              </w:rPr>
              <w:t xml:space="preserve">Max(200, Ceil((10+L)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2B62EC" w:rsidRPr="00DD3199" w:rsidTr="002B62EC">
        <w:trPr>
          <w:jc w:val="center"/>
        </w:trPr>
        <w:tc>
          <w:tcPr>
            <w:tcW w:w="2035" w:type="dxa"/>
            <w:shd w:val="clear" w:color="auto" w:fill="auto"/>
          </w:tcPr>
          <w:p w:rsidR="002B62EC" w:rsidRPr="00DD3199" w:rsidRDefault="002B62EC" w:rsidP="002B62EC">
            <w:pPr>
              <w:keepNext/>
              <w:keepLines/>
              <w:spacing w:after="0"/>
              <w:jc w:val="center"/>
              <w:rPr>
                <w:rFonts w:ascii="Arial" w:hAnsi="Arial"/>
                <w:sz w:val="18"/>
              </w:rPr>
            </w:pPr>
            <w:r>
              <w:rPr>
                <w:rFonts w:ascii="Arial" w:hAnsi="Arial"/>
                <w:sz w:val="18"/>
              </w:rPr>
              <w:t>DRX cycle≤320ms</w:t>
            </w:r>
          </w:p>
        </w:tc>
        <w:tc>
          <w:tcPr>
            <w:tcW w:w="5425" w:type="dxa"/>
            <w:shd w:val="clear" w:color="auto" w:fill="auto"/>
          </w:tcPr>
          <w:p w:rsidR="002B62EC" w:rsidRPr="00DD3199" w:rsidRDefault="002B62EC" w:rsidP="002B62EC">
            <w:pPr>
              <w:keepNext/>
              <w:keepLines/>
              <w:spacing w:after="0"/>
              <w:jc w:val="center"/>
              <w:rPr>
                <w:rFonts w:ascii="Arial" w:hAnsi="Arial"/>
                <w:sz w:val="18"/>
              </w:rPr>
            </w:pPr>
            <w:r>
              <w:rPr>
                <w:rFonts w:ascii="Arial" w:hAnsi="Arial"/>
                <w:sz w:val="18"/>
                <w:lang w:val="fr-FR"/>
              </w:rPr>
              <w:t xml:space="preserve">Max(200, Ceil((1.5*(10+ L))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2B62EC" w:rsidRPr="00DD3199" w:rsidTr="002B62EC">
        <w:trPr>
          <w:jc w:val="center"/>
        </w:trPr>
        <w:tc>
          <w:tcPr>
            <w:tcW w:w="2035" w:type="dxa"/>
            <w:shd w:val="clear" w:color="auto" w:fill="auto"/>
          </w:tcPr>
          <w:p w:rsidR="002B62EC" w:rsidRPr="00DD3199" w:rsidRDefault="002B62EC" w:rsidP="002B62EC">
            <w:pPr>
              <w:keepNext/>
              <w:keepLines/>
              <w:spacing w:after="0"/>
              <w:jc w:val="center"/>
              <w:rPr>
                <w:rFonts w:ascii="Arial" w:hAnsi="Arial"/>
                <w:sz w:val="18"/>
              </w:rPr>
            </w:pPr>
            <w:r>
              <w:rPr>
                <w:rFonts w:ascii="Arial" w:hAnsi="Arial"/>
                <w:sz w:val="18"/>
              </w:rPr>
              <w:t>DRX cycle&gt;320ms</w:t>
            </w:r>
          </w:p>
        </w:tc>
        <w:tc>
          <w:tcPr>
            <w:tcW w:w="5425" w:type="dxa"/>
            <w:shd w:val="clear" w:color="auto" w:fill="auto"/>
          </w:tcPr>
          <w:p w:rsidR="002B62EC" w:rsidRPr="00DD3199" w:rsidRDefault="002B62EC" w:rsidP="002B62EC">
            <w:pPr>
              <w:keepNext/>
              <w:keepLines/>
              <w:spacing w:after="0"/>
              <w:jc w:val="center"/>
              <w:rPr>
                <w:rFonts w:ascii="Arial" w:hAnsi="Arial"/>
                <w:sz w:val="18"/>
              </w:rPr>
            </w:pPr>
            <w:r>
              <w:rPr>
                <w:rFonts w:ascii="Arial" w:hAnsi="Arial"/>
                <w:sz w:val="18"/>
                <w:lang w:val="fr-FR"/>
              </w:rPr>
              <w:t xml:space="preserve">Ceil((10+ L)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bl>
    <w:p w:rsidR="001E5E9C" w:rsidRDefault="001E5E9C" w:rsidP="00FC5C1A">
      <w:pPr>
        <w:spacing w:line="240" w:lineRule="auto"/>
        <w:jc w:val="both"/>
      </w:pPr>
    </w:p>
    <w:p w:rsidR="00EB7B28" w:rsidRPr="00655EC6" w:rsidRDefault="00655EC6" w:rsidP="00DF3AD2">
      <w:pPr>
        <w:spacing w:line="240" w:lineRule="auto"/>
        <w:jc w:val="both"/>
      </w:pPr>
      <w:r>
        <w:t xml:space="preserve">Option 1a would be similar to Option 1. However, more clarification is required for the </w:t>
      </w:r>
      <w:r w:rsidRPr="00655EC6">
        <w:t>definition of “available SSB</w:t>
      </w:r>
      <w:r>
        <w:t>” in Option 1a.</w:t>
      </w:r>
    </w:p>
    <w:p w:rsidR="00DF3AD2" w:rsidRDefault="00DF3AD2" w:rsidP="00DF3AD2">
      <w:pPr>
        <w:spacing w:line="240" w:lineRule="auto"/>
        <w:jc w:val="both"/>
        <w:rPr>
          <w:b/>
        </w:rPr>
      </w:pPr>
      <w:bookmarkStart w:id="8" w:name="_Ref36718032"/>
      <w:r w:rsidRPr="007D339C">
        <w:rPr>
          <w:rFonts w:ascii="Calibri" w:eastAsia="SimSun" w:hAnsi="Calibri" w:cs="Arial"/>
          <w:b/>
          <w:bCs/>
        </w:rPr>
        <w:t xml:space="preserve">Observation </w:t>
      </w:r>
      <w:r w:rsidR="00FF0D80"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00FF0D80" w:rsidRPr="007D339C">
        <w:rPr>
          <w:rFonts w:ascii="Calibri" w:eastAsia="SimSun" w:hAnsi="Calibri" w:cs="Arial"/>
          <w:b/>
          <w:bCs/>
        </w:rPr>
        <w:fldChar w:fldCharType="separate"/>
      </w:r>
      <w:r w:rsidR="00D816E3">
        <w:rPr>
          <w:rFonts w:ascii="Calibri" w:eastAsia="SimSun" w:hAnsi="Calibri" w:cs="Arial"/>
          <w:b/>
          <w:bCs/>
          <w:noProof/>
        </w:rPr>
        <w:t>2</w:t>
      </w:r>
      <w:r w:rsidR="00FF0D80" w:rsidRPr="007D339C">
        <w:rPr>
          <w:rFonts w:ascii="Calibri" w:eastAsia="SimSun" w:hAnsi="Calibri" w:cs="Arial"/>
          <w:b/>
          <w:bCs/>
        </w:rPr>
        <w:fldChar w:fldCharType="end"/>
      </w:r>
      <w:r w:rsidRPr="007D339C">
        <w:rPr>
          <w:rFonts w:ascii="Calibri" w:eastAsia="SimSun" w:hAnsi="Calibri" w:cs="Arial"/>
          <w:b/>
          <w:bCs/>
        </w:rPr>
        <w:t xml:space="preserve">: </w:t>
      </w:r>
      <w:r>
        <w:rPr>
          <w:b/>
        </w:rPr>
        <w:t>Regarding Option 1a, further discuss</w:t>
      </w:r>
      <w:r w:rsidR="00900E02">
        <w:rPr>
          <w:b/>
        </w:rPr>
        <w:t>ion needed on</w:t>
      </w:r>
      <w:r>
        <w:rPr>
          <w:b/>
        </w:rPr>
        <w:t xml:space="preserve"> the definition of “available SSB”.</w:t>
      </w:r>
      <w:bookmarkEnd w:id="8"/>
    </w:p>
    <w:p w:rsidR="00655EC6" w:rsidRDefault="00655EC6" w:rsidP="00DF3AD2">
      <w:pPr>
        <w:spacing w:line="240" w:lineRule="auto"/>
        <w:jc w:val="both"/>
      </w:pPr>
      <w:r>
        <w:t xml:space="preserve">Option 3 will introduce 2 sets of RLM requirements for NR-U. However, </w:t>
      </w:r>
      <w:r w:rsidR="00D63619">
        <w:t>for</w:t>
      </w:r>
      <w:r w:rsidR="006B745D">
        <w:t xml:space="preserve"> FBE network, it is still concerning that UE is required to perform SSB presence detection under lo</w:t>
      </w:r>
      <w:r w:rsidR="002E00A5">
        <w:t xml:space="preserve">w SNR condition, since </w:t>
      </w:r>
      <w:r w:rsidR="00D816E3">
        <w:t xml:space="preserve">sometimes </w:t>
      </w:r>
      <w:r w:rsidR="002E00A5">
        <w:t>the SSB w</w:t>
      </w:r>
      <w:r w:rsidR="006B745D">
        <w:t>ould not be transmitted</w:t>
      </w:r>
      <w:r w:rsidR="00D63619">
        <w:t xml:space="preserve"> in FBE network</w:t>
      </w:r>
      <w:r w:rsidR="00043767">
        <w:t xml:space="preserve"> and it</w:t>
      </w:r>
      <w:r w:rsidR="00900E02">
        <w:t>s presence</w:t>
      </w:r>
      <w:r w:rsidR="00043767">
        <w:t xml:space="preserve"> depends</w:t>
      </w:r>
      <w:r w:rsidR="006B745D">
        <w:t xml:space="preserve"> on the DL LBT result</w:t>
      </w:r>
      <w:r w:rsidR="00D816E3">
        <w:t>, which is performing before the frame transmission</w:t>
      </w:r>
      <w:r w:rsidR="006B745D">
        <w:t>.</w:t>
      </w:r>
    </w:p>
    <w:p w:rsidR="00CF4EA1" w:rsidRPr="00D816E3" w:rsidRDefault="00655EC6" w:rsidP="00A05BCC">
      <w:pPr>
        <w:spacing w:line="240" w:lineRule="auto"/>
        <w:jc w:val="both"/>
        <w:rPr>
          <w:b/>
        </w:rPr>
      </w:pPr>
      <w:bookmarkStart w:id="9" w:name="_Ref36718038"/>
      <w:r w:rsidRPr="00D816E3">
        <w:rPr>
          <w:rFonts w:ascii="Calibri" w:eastAsia="SimSun" w:hAnsi="Calibri" w:cs="Arial"/>
          <w:b/>
          <w:bCs/>
        </w:rPr>
        <w:t xml:space="preserve">Observation </w:t>
      </w:r>
      <w:r w:rsidR="00FF0D80" w:rsidRPr="00D816E3">
        <w:rPr>
          <w:rFonts w:ascii="Calibri" w:eastAsia="SimSun" w:hAnsi="Calibri" w:cs="Arial"/>
          <w:b/>
          <w:bCs/>
        </w:rPr>
        <w:fldChar w:fldCharType="begin"/>
      </w:r>
      <w:r w:rsidRPr="00D816E3">
        <w:rPr>
          <w:rFonts w:ascii="Calibri" w:eastAsia="SimSun" w:hAnsi="Calibri" w:cs="Arial"/>
          <w:b/>
          <w:bCs/>
        </w:rPr>
        <w:instrText xml:space="preserve"> SEQ Observation \* ARABIC </w:instrText>
      </w:r>
      <w:r w:rsidR="00FF0D80" w:rsidRPr="00D816E3">
        <w:rPr>
          <w:rFonts w:ascii="Calibri" w:eastAsia="SimSun" w:hAnsi="Calibri" w:cs="Arial"/>
          <w:b/>
          <w:bCs/>
        </w:rPr>
        <w:fldChar w:fldCharType="separate"/>
      </w:r>
      <w:r w:rsidR="00D816E3">
        <w:rPr>
          <w:rFonts w:ascii="Calibri" w:eastAsia="SimSun" w:hAnsi="Calibri" w:cs="Arial"/>
          <w:b/>
          <w:bCs/>
          <w:noProof/>
        </w:rPr>
        <w:t>3</w:t>
      </w:r>
      <w:r w:rsidR="00FF0D80" w:rsidRPr="00D816E3">
        <w:rPr>
          <w:rFonts w:ascii="Calibri" w:eastAsia="SimSun" w:hAnsi="Calibri" w:cs="Arial"/>
          <w:b/>
          <w:bCs/>
        </w:rPr>
        <w:fldChar w:fldCharType="end"/>
      </w:r>
      <w:r w:rsidRPr="00D816E3">
        <w:rPr>
          <w:rFonts w:ascii="Calibri" w:eastAsia="SimSun" w:hAnsi="Calibri" w:cs="Arial"/>
          <w:b/>
          <w:bCs/>
        </w:rPr>
        <w:t xml:space="preserve">: </w:t>
      </w:r>
      <w:r w:rsidR="006B745D" w:rsidRPr="00D816E3">
        <w:rPr>
          <w:b/>
        </w:rPr>
        <w:t xml:space="preserve">For FBE network, SSB </w:t>
      </w:r>
      <w:r w:rsidR="00900E02" w:rsidRPr="00D816E3">
        <w:rPr>
          <w:b/>
        </w:rPr>
        <w:t xml:space="preserve">may </w:t>
      </w:r>
      <w:r w:rsidR="006B745D" w:rsidRPr="00D816E3">
        <w:rPr>
          <w:b/>
        </w:rPr>
        <w:t>not be transmitted</w:t>
      </w:r>
      <w:r w:rsidR="00900E02" w:rsidRPr="00D816E3">
        <w:rPr>
          <w:b/>
        </w:rPr>
        <w:t xml:space="preserve"> consistently</w:t>
      </w:r>
      <w:r w:rsidR="006B745D" w:rsidRPr="00D816E3">
        <w:rPr>
          <w:b/>
        </w:rPr>
        <w:t xml:space="preserve">, </w:t>
      </w:r>
      <w:r w:rsidR="00900E02" w:rsidRPr="00D816E3">
        <w:rPr>
          <w:b/>
        </w:rPr>
        <w:t xml:space="preserve">as its presence depends </w:t>
      </w:r>
      <w:r w:rsidR="006B745D" w:rsidRPr="00D816E3">
        <w:rPr>
          <w:b/>
        </w:rPr>
        <w:t>on the DL LBT result</w:t>
      </w:r>
      <w:r w:rsidR="00D816E3" w:rsidRPr="00D816E3">
        <w:rPr>
          <w:b/>
        </w:rPr>
        <w:t xml:space="preserve"> before the frame transmission</w:t>
      </w:r>
      <w:r w:rsidRPr="00D816E3">
        <w:rPr>
          <w:b/>
        </w:rPr>
        <w:t>.</w:t>
      </w:r>
      <w:bookmarkEnd w:id="9"/>
      <w:r w:rsidR="006B745D" w:rsidRPr="00D816E3">
        <w:rPr>
          <w:b/>
        </w:rPr>
        <w:t xml:space="preserve"> </w:t>
      </w:r>
    </w:p>
    <w:p w:rsidR="00C10B42" w:rsidRDefault="00480F8F" w:rsidP="00C10B42">
      <w:pPr>
        <w:pStyle w:val="1"/>
        <w:numPr>
          <w:ilvl w:val="0"/>
          <w:numId w:val="1"/>
        </w:numPr>
        <w:rPr>
          <w:rFonts w:ascii="Calibri" w:hAnsi="Calibri"/>
          <w:lang w:val="en-US"/>
        </w:rPr>
      </w:pPr>
      <w:r>
        <w:rPr>
          <w:rFonts w:ascii="Calibri" w:hAnsi="Calibri"/>
          <w:lang w:val="en-US"/>
        </w:rPr>
        <w:t>T</w:t>
      </w:r>
      <w:r w:rsidR="007964F5" w:rsidRPr="00C10B42">
        <w:rPr>
          <w:rFonts w:ascii="Calibri" w:hAnsi="Calibri"/>
          <w:lang w:val="en-US"/>
        </w:rPr>
        <w:t xml:space="preserve">ransmit power </w:t>
      </w:r>
      <w:r w:rsidR="007964F5">
        <w:rPr>
          <w:rFonts w:ascii="Calibri" w:hAnsi="Calibri"/>
          <w:lang w:val="en-US"/>
        </w:rPr>
        <w:t xml:space="preserve">of </w:t>
      </w:r>
      <w:r w:rsidR="00C10B42" w:rsidRPr="00C10B42">
        <w:rPr>
          <w:rFonts w:ascii="Calibri" w:hAnsi="Calibri"/>
          <w:lang w:val="en-US"/>
        </w:rPr>
        <w:t>RLM-RS across different occasions</w:t>
      </w:r>
    </w:p>
    <w:p w:rsidR="007964F5" w:rsidRDefault="007964F5" w:rsidP="00856D65">
      <w:pPr>
        <w:jc w:val="both"/>
      </w:pPr>
      <w:r>
        <w:t xml:space="preserve">One </w:t>
      </w:r>
      <w:r w:rsidR="00837F29">
        <w:t xml:space="preserve">anther </w:t>
      </w:r>
      <w:r>
        <w:t xml:space="preserve">discussion </w:t>
      </w:r>
      <w:r w:rsidR="00DE061F">
        <w:t>point</w:t>
      </w:r>
      <w:r>
        <w:t xml:space="preserve"> is on w</w:t>
      </w:r>
      <w:r w:rsidRPr="007964F5">
        <w:t>hether UE can expect gNB to transmit RLM-RS with same transmit power across different occasions</w:t>
      </w:r>
      <w:r w:rsidR="00184952">
        <w:t xml:space="preserve"> regardless of all possible LBT procedure outcomes</w:t>
      </w:r>
      <w:r w:rsidR="00DE061F">
        <w:t xml:space="preserve">. </w:t>
      </w:r>
      <w:r w:rsidR="00856D65">
        <w:t>One extreme case is that if gNB configures 100MHz BW to UE but only one subband of 20 MHz passed the LBT, will gNB put all transmit power on that 20MHz with 7 dB power boosting?</w:t>
      </w:r>
      <w:r w:rsidR="00B268E2" w:rsidRPr="00B268E2">
        <w:t xml:space="preserve"> </w:t>
      </w:r>
      <w:r w:rsidR="00837F29">
        <w:t>And one relevant</w:t>
      </w:r>
      <w:r w:rsidR="00B268E2">
        <w:t xml:space="preserve"> RAN1 agreement is attached below for reference.</w:t>
      </w:r>
    </w:p>
    <w:p w:rsidR="00B268E2" w:rsidRDefault="00310E11" w:rsidP="00B268E2">
      <w:pPr>
        <w:jc w:val="both"/>
      </w:pPr>
      <w:r>
        <w:rPr>
          <w:i/>
          <w:noProof/>
          <w:lang w:eastAsia="en-US"/>
        </w:rPr>
      </w:r>
      <w:r>
        <w:pict w14:anchorId="342C8A21">
          <v:shape id="Text Box 14" o:spid="_x0000_s1028" type="#_x0000_t202" style="width:437.45pt;height:80.4pt;visibility:visible;mso-wrap-style:square;mso-width-percent:0;mso-height-percent:0;mso-left-percent:-10001;mso-top-percent:-10001;mso-wrap-distance-left:9pt;mso-wrap-distance-top:0;mso-wrap-distance-right:9pt;mso-wrap-distance-bottom:0;mso-position-horizontal:absolute;mso-position-horizontal-relative:char;mso-position-vertical:absolute;mso-position-vertical-relative:line;mso-width-percent:0;mso-height-percent:0;mso-left-percent:-10001;mso-top-percent:-10001;mso-width-relative:page;mso-height-relative:page;v-text-anchor:top">
            <v:textbox>
              <w:txbxContent>
                <w:p w:rsidR="00837F29" w:rsidRDefault="00837F29" w:rsidP="000F6739">
                  <w:pPr>
                    <w:spacing w:after="120"/>
                    <w:rPr>
                      <w:i/>
                    </w:rPr>
                  </w:pPr>
                  <w:r>
                    <w:rPr>
                      <w:i/>
                      <w:highlight w:val="green"/>
                    </w:rPr>
                    <w:t>Agreement:</w:t>
                  </w:r>
                </w:p>
                <w:p w:rsidR="00837F29" w:rsidRDefault="00837F29" w:rsidP="000F6739">
                  <w:pPr>
                    <w:spacing w:after="120"/>
                    <w:rPr>
                      <w:i/>
                    </w:rPr>
                  </w:pPr>
                  <w:r>
                    <w:rPr>
                      <w:i/>
                    </w:rPr>
                    <w:t>A UE shall not average CSI-RS measurements for channel estimation across different transmission bursts from the UE's perspective.</w:t>
                  </w:r>
                </w:p>
                <w:p w:rsidR="00837F29" w:rsidRDefault="00837F29" w:rsidP="000F6739">
                  <w:pPr>
                    <w:rPr>
                      <w:i/>
                    </w:rPr>
                  </w:pPr>
                  <w:r>
                    <w:rPr>
                      <w:i/>
                    </w:rPr>
                    <w:t>FFS: Potential issues due to AGC</w:t>
                  </w:r>
                </w:p>
                <w:p w:rsidR="00837F29" w:rsidRDefault="00837F29" w:rsidP="000F6739"/>
              </w:txbxContent>
            </v:textbox>
            <w10:wrap type="none"/>
            <w10:anchorlock/>
          </v:shape>
        </w:pict>
      </w:r>
    </w:p>
    <w:p w:rsidR="007D1181" w:rsidRDefault="00B268E2" w:rsidP="00915092">
      <w:pPr>
        <w:jc w:val="both"/>
      </w:pPr>
      <w:r>
        <w:t>One concern is that i</w:t>
      </w:r>
      <w:r w:rsidR="00003AD3">
        <w:t xml:space="preserve">f UE </w:t>
      </w:r>
      <w:r>
        <w:t>is not allowed to</w:t>
      </w:r>
      <w:r w:rsidR="00003AD3">
        <w:t xml:space="preserve"> average </w:t>
      </w:r>
      <w:r w:rsidR="00CF3E18">
        <w:t>RLM-RS measurements</w:t>
      </w:r>
      <w:r w:rsidR="00003AD3">
        <w:t xml:space="preserve">, then the RLM procedure, which </w:t>
      </w:r>
      <w:r w:rsidR="00571C4F">
        <w:t xml:space="preserve">in Rel-15 </w:t>
      </w:r>
      <w:r w:rsidR="00003AD3">
        <w:t xml:space="preserve">requires 5 samples for SSB and 10 samples for CSI-RS, will be not reliable. </w:t>
      </w:r>
      <w:r w:rsidR="009B2FD1">
        <w:t xml:space="preserve">And </w:t>
      </w:r>
      <w:r w:rsidR="00837F29">
        <w:t xml:space="preserve">not only RLM but also all </w:t>
      </w:r>
      <w:r w:rsidR="009B2FD1">
        <w:t xml:space="preserve">CSI-RS based measurement would be impacted. </w:t>
      </w:r>
      <w:r w:rsidR="00837F29">
        <w:t>At least</w:t>
      </w:r>
      <w:r w:rsidR="00C43A33">
        <w:t>, r</w:t>
      </w:r>
      <w:r w:rsidR="00915092">
        <w:t xml:space="preserve">egarding the above RAN1 agreement, it can observe that is irrelevant to SSB measurement. </w:t>
      </w:r>
    </w:p>
    <w:p w:rsidR="00915092" w:rsidRPr="00A05BCC" w:rsidRDefault="00915092" w:rsidP="00915092">
      <w:pPr>
        <w:spacing w:line="240" w:lineRule="auto"/>
        <w:jc w:val="both"/>
        <w:rPr>
          <w:b/>
        </w:rPr>
      </w:pPr>
      <w:bookmarkStart w:id="10" w:name="_Ref36718043"/>
      <w:r w:rsidRPr="007D339C">
        <w:rPr>
          <w:rFonts w:ascii="Calibri" w:eastAsia="SimSun" w:hAnsi="Calibri" w:cs="Arial"/>
          <w:b/>
          <w:bCs/>
        </w:rPr>
        <w:t xml:space="preserve">Observation </w:t>
      </w:r>
      <w:r w:rsidR="00FF0D80"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00FF0D80" w:rsidRPr="007D339C">
        <w:rPr>
          <w:rFonts w:ascii="Calibri" w:eastAsia="SimSun" w:hAnsi="Calibri" w:cs="Arial"/>
          <w:b/>
          <w:bCs/>
        </w:rPr>
        <w:fldChar w:fldCharType="separate"/>
      </w:r>
      <w:r w:rsidR="00D816E3">
        <w:rPr>
          <w:rFonts w:ascii="Calibri" w:eastAsia="SimSun" w:hAnsi="Calibri" w:cs="Arial"/>
          <w:b/>
          <w:bCs/>
          <w:noProof/>
        </w:rPr>
        <w:t>4</w:t>
      </w:r>
      <w:r w:rsidR="00FF0D80" w:rsidRPr="007D339C">
        <w:rPr>
          <w:rFonts w:ascii="Calibri" w:eastAsia="SimSun" w:hAnsi="Calibri" w:cs="Arial"/>
          <w:b/>
          <w:bCs/>
        </w:rPr>
        <w:fldChar w:fldCharType="end"/>
      </w:r>
      <w:r w:rsidRPr="007D339C">
        <w:rPr>
          <w:rFonts w:ascii="Calibri" w:eastAsia="SimSun" w:hAnsi="Calibri" w:cs="Arial"/>
          <w:b/>
          <w:bCs/>
        </w:rPr>
        <w:t xml:space="preserve">: </w:t>
      </w:r>
      <w:r>
        <w:rPr>
          <w:b/>
        </w:rPr>
        <w:t>RAN1 agreement is for CSI-RS measurement, and it is irrelevant to SSB based measurement</w:t>
      </w:r>
      <w:r w:rsidRPr="006B745D">
        <w:rPr>
          <w:b/>
        </w:rPr>
        <w:t>.</w:t>
      </w:r>
      <w:bookmarkEnd w:id="10"/>
      <w:r>
        <w:rPr>
          <w:b/>
        </w:rPr>
        <w:t xml:space="preserve"> </w:t>
      </w:r>
      <w:bookmarkStart w:id="11" w:name="_GoBack"/>
      <w:bookmarkEnd w:id="11"/>
    </w:p>
    <w:p w:rsidR="00915092" w:rsidRPr="00915092" w:rsidRDefault="00915092" w:rsidP="00915092">
      <w:pPr>
        <w:jc w:val="both"/>
        <w:rPr>
          <w:b/>
        </w:rPr>
      </w:pPr>
      <w:bookmarkStart w:id="12" w:name="_Ref36718134"/>
      <w:r w:rsidRPr="008E16E7">
        <w:rPr>
          <w:b/>
        </w:rPr>
        <w:t xml:space="preserve">Proposal </w:t>
      </w:r>
      <w:r w:rsidR="00FF0D80" w:rsidRPr="008E16E7">
        <w:rPr>
          <w:b/>
        </w:rPr>
        <w:fldChar w:fldCharType="begin"/>
      </w:r>
      <w:r w:rsidRPr="008E16E7">
        <w:rPr>
          <w:b/>
        </w:rPr>
        <w:instrText xml:space="preserve"> SEQ Proposal \* ARABIC </w:instrText>
      </w:r>
      <w:r w:rsidR="00FF0D80" w:rsidRPr="008E16E7">
        <w:rPr>
          <w:b/>
        </w:rPr>
        <w:fldChar w:fldCharType="separate"/>
      </w:r>
      <w:r w:rsidR="00D816E3">
        <w:rPr>
          <w:b/>
          <w:noProof/>
        </w:rPr>
        <w:t>5</w:t>
      </w:r>
      <w:r w:rsidR="00FF0D80" w:rsidRPr="008E16E7">
        <w:rPr>
          <w:b/>
        </w:rPr>
        <w:fldChar w:fldCharType="end"/>
      </w:r>
      <w:r w:rsidRPr="008E16E7">
        <w:rPr>
          <w:b/>
        </w:rPr>
        <w:t xml:space="preserve">: </w:t>
      </w:r>
      <w:r>
        <w:rPr>
          <w:b/>
        </w:rPr>
        <w:t xml:space="preserve">For SSB based RLM, UE can assume the </w:t>
      </w:r>
      <w:r w:rsidRPr="00915092">
        <w:rPr>
          <w:b/>
        </w:rPr>
        <w:t>same level of power boosting</w:t>
      </w:r>
      <w:r>
        <w:rPr>
          <w:b/>
        </w:rPr>
        <w:t xml:space="preserve">, as specified </w:t>
      </w:r>
      <w:r w:rsidRPr="00915092">
        <w:rPr>
          <w:b/>
        </w:rPr>
        <w:t>PDCCH transmission parameters</w:t>
      </w:r>
      <w:r>
        <w:rPr>
          <w:b/>
        </w:rPr>
        <w:t>, and consistent power per RE</w:t>
      </w:r>
      <w:r w:rsidR="008F640D">
        <w:rPr>
          <w:b/>
        </w:rPr>
        <w:t xml:space="preserve"> across different transmission bursts</w:t>
      </w:r>
      <w:r>
        <w:rPr>
          <w:b/>
        </w:rPr>
        <w:t>.</w:t>
      </w:r>
      <w:bookmarkEnd w:id="12"/>
      <w:r>
        <w:rPr>
          <w:b/>
        </w:rPr>
        <w:t xml:space="preserve"> </w:t>
      </w:r>
    </w:p>
    <w:p w:rsidR="00915092" w:rsidRDefault="00915092" w:rsidP="00915092">
      <w:pPr>
        <w:jc w:val="both"/>
      </w:pPr>
      <w:r>
        <w:t>Besides, o</w:t>
      </w:r>
      <w:r w:rsidR="007D1181">
        <w:t xml:space="preserve">ne interpretation </w:t>
      </w:r>
      <w:r w:rsidR="00C43A33">
        <w:t>on</w:t>
      </w:r>
      <w:r>
        <w:t xml:space="preserve"> the above RAN1 agreement </w:t>
      </w:r>
      <w:r w:rsidR="00C43A33">
        <w:t>would be that is</w:t>
      </w:r>
      <w:r w:rsidR="007D1181">
        <w:t xml:space="preserve"> only applicable to </w:t>
      </w:r>
      <w:r w:rsidR="00C43A33">
        <w:t>some application of CSI-RS</w:t>
      </w:r>
      <w:r w:rsidR="007D1181">
        <w:t xml:space="preserve">, e.g. CSI-RS for </w:t>
      </w:r>
      <w:r w:rsidR="00F05E92">
        <w:t>acquisition</w:t>
      </w:r>
      <w:r w:rsidR="00724163">
        <w:t>, or the case when</w:t>
      </w:r>
      <w:r w:rsidR="009A32B0">
        <w:t xml:space="preserve"> </w:t>
      </w:r>
      <w:r w:rsidR="009A32B0" w:rsidRPr="00DD3199">
        <w:rPr>
          <w:i/>
        </w:rPr>
        <w:t>timeRestrictionForChannelMeasurement</w:t>
      </w:r>
      <w:r w:rsidR="009A32B0" w:rsidRPr="00DD3199">
        <w:t xml:space="preserve"> is configured</w:t>
      </w:r>
      <w:r w:rsidR="00C43A33">
        <w:t>, and</w:t>
      </w:r>
      <w:r w:rsidR="00F05E92">
        <w:t xml:space="preserve"> </w:t>
      </w:r>
      <w:r w:rsidR="00C43A33">
        <w:t>t</w:t>
      </w:r>
      <w:r w:rsidR="00F05E92">
        <w:t>hus</w:t>
      </w:r>
      <w:r w:rsidR="00C43A33">
        <w:t xml:space="preserve"> </w:t>
      </w:r>
      <w:r w:rsidR="007D1181">
        <w:t>it is not applicable to other CSI-RS measurements such as RLM, beam management</w:t>
      </w:r>
      <w:r>
        <w:t>.</w:t>
      </w:r>
      <w:r w:rsidR="00C43A33">
        <w:t xml:space="preserve"> Therefore, more discussion</w:t>
      </w:r>
      <w:r w:rsidR="008F640D">
        <w:t xml:space="preserve"> on the CSI-RS measurement is required</w:t>
      </w:r>
      <w:r w:rsidR="00C43A33">
        <w:t>.</w:t>
      </w:r>
      <w:r w:rsidR="007D1181">
        <w:t xml:space="preserve"> </w:t>
      </w:r>
    </w:p>
    <w:p w:rsidR="00C43A33" w:rsidRPr="00C43A33" w:rsidRDefault="00C43A33" w:rsidP="00C43A33">
      <w:pPr>
        <w:jc w:val="both"/>
        <w:rPr>
          <w:b/>
        </w:rPr>
      </w:pPr>
      <w:bookmarkStart w:id="13" w:name="_Ref36718139"/>
      <w:r w:rsidRPr="00C43A33">
        <w:rPr>
          <w:b/>
        </w:rPr>
        <w:t xml:space="preserve">Proposal </w:t>
      </w:r>
      <w:r w:rsidR="00FF0D80" w:rsidRPr="00C43A33">
        <w:rPr>
          <w:b/>
        </w:rPr>
        <w:fldChar w:fldCharType="begin"/>
      </w:r>
      <w:r w:rsidRPr="00C43A33">
        <w:rPr>
          <w:b/>
        </w:rPr>
        <w:instrText xml:space="preserve"> SEQ Proposal \* ARABIC </w:instrText>
      </w:r>
      <w:r w:rsidR="00FF0D80" w:rsidRPr="00C43A33">
        <w:rPr>
          <w:b/>
        </w:rPr>
        <w:fldChar w:fldCharType="separate"/>
      </w:r>
      <w:r w:rsidR="00D816E3">
        <w:rPr>
          <w:b/>
          <w:noProof/>
        </w:rPr>
        <w:t>6</w:t>
      </w:r>
      <w:r w:rsidR="00FF0D80" w:rsidRPr="00C43A33">
        <w:rPr>
          <w:b/>
        </w:rPr>
        <w:fldChar w:fldCharType="end"/>
      </w:r>
      <w:r w:rsidRPr="00C43A33">
        <w:rPr>
          <w:b/>
        </w:rPr>
        <w:t xml:space="preserve">: </w:t>
      </w:r>
      <w:r>
        <w:rPr>
          <w:b/>
        </w:rPr>
        <w:t>For CSI-RS based measurement</w:t>
      </w:r>
      <w:r w:rsidRPr="00C43A33">
        <w:rPr>
          <w:b/>
        </w:rPr>
        <w:t xml:space="preserve">, </w:t>
      </w:r>
      <w:r>
        <w:rPr>
          <w:b/>
        </w:rPr>
        <w:t xml:space="preserve">further discuss whether UE can assume the power per RE is </w:t>
      </w:r>
      <w:r w:rsidR="00184952">
        <w:rPr>
          <w:b/>
        </w:rPr>
        <w:t xml:space="preserve">constant </w:t>
      </w:r>
      <w:r w:rsidR="008F640D">
        <w:rPr>
          <w:b/>
        </w:rPr>
        <w:t>across different transmission bursts</w:t>
      </w:r>
      <w:r w:rsidRPr="00C43A33">
        <w:rPr>
          <w:b/>
        </w:rPr>
        <w:t>.</w:t>
      </w:r>
      <w:bookmarkEnd w:id="13"/>
      <w:r w:rsidRPr="00C43A33">
        <w:rPr>
          <w:b/>
        </w:rPr>
        <w:t xml:space="preserve"> </w:t>
      </w:r>
    </w:p>
    <w:p w:rsidR="00411C26" w:rsidRPr="00C52293" w:rsidRDefault="00411C26" w:rsidP="00411C26">
      <w:pPr>
        <w:pStyle w:val="1"/>
        <w:numPr>
          <w:ilvl w:val="0"/>
          <w:numId w:val="1"/>
        </w:numPr>
        <w:rPr>
          <w:rFonts w:ascii="Calibri" w:hAnsi="Calibri"/>
        </w:rPr>
      </w:pPr>
      <w:r w:rsidRPr="00411C26">
        <w:rPr>
          <w:rFonts w:ascii="Calibri" w:hAnsi="Calibri"/>
        </w:rPr>
        <w:t>How to handle CSI-RS based RLM</w:t>
      </w:r>
    </w:p>
    <w:p w:rsidR="008D6769" w:rsidRDefault="00C52293" w:rsidP="00FD62E1">
      <w:pPr>
        <w:spacing w:after="0" w:line="240" w:lineRule="auto"/>
        <w:jc w:val="both"/>
        <w:textAlignment w:val="center"/>
        <w:rPr>
          <w:rFonts w:ascii="Calibri" w:eastAsia="Times New Roman" w:hAnsi="Calibri" w:cs="Times New Roman"/>
          <w:color w:val="000000"/>
        </w:rPr>
      </w:pPr>
      <w:r>
        <w:rPr>
          <w:rFonts w:ascii="Calibri" w:eastAsia="Times New Roman" w:hAnsi="Calibri" w:cs="Times New Roman"/>
          <w:color w:val="000000"/>
        </w:rPr>
        <w:t>S</w:t>
      </w:r>
      <w:r w:rsidR="00E71920" w:rsidRPr="00E71920">
        <w:rPr>
          <w:rFonts w:ascii="Calibri" w:eastAsia="Times New Roman" w:hAnsi="Calibri" w:cs="Times New Roman"/>
          <w:color w:val="000000"/>
        </w:rPr>
        <w:t>ince CSI-RS was not designed for detection purpose</w:t>
      </w:r>
      <w:r>
        <w:rPr>
          <w:rFonts w:ascii="Calibri" w:eastAsia="Times New Roman" w:hAnsi="Calibri" w:cs="Times New Roman"/>
          <w:color w:val="000000"/>
        </w:rPr>
        <w:t>, t</w:t>
      </w:r>
      <w:r w:rsidRPr="00E71920">
        <w:rPr>
          <w:rFonts w:ascii="Calibri" w:eastAsia="Times New Roman" w:hAnsi="Calibri" w:cs="Times New Roman"/>
          <w:color w:val="000000"/>
        </w:rPr>
        <w:t xml:space="preserve">he presence </w:t>
      </w:r>
      <w:r>
        <w:rPr>
          <w:rFonts w:ascii="Calibri" w:eastAsia="Times New Roman" w:hAnsi="Calibri" w:cs="Times New Roman"/>
          <w:color w:val="000000"/>
        </w:rPr>
        <w:t xml:space="preserve">detection on </w:t>
      </w:r>
      <w:r w:rsidRPr="00E71920">
        <w:rPr>
          <w:rFonts w:ascii="Calibri" w:eastAsia="Times New Roman" w:hAnsi="Calibri" w:cs="Times New Roman"/>
          <w:color w:val="000000"/>
        </w:rPr>
        <w:t xml:space="preserve">CSI-RS is </w:t>
      </w:r>
      <w:r>
        <w:rPr>
          <w:rFonts w:ascii="Calibri" w:eastAsia="Times New Roman" w:hAnsi="Calibri" w:cs="Times New Roman"/>
          <w:color w:val="000000"/>
        </w:rPr>
        <w:t>less reliable</w:t>
      </w:r>
      <w:r w:rsidR="00724163">
        <w:rPr>
          <w:rFonts w:ascii="Calibri" w:eastAsia="Times New Roman" w:hAnsi="Calibri" w:cs="Times New Roman"/>
          <w:color w:val="000000"/>
        </w:rPr>
        <w:t xml:space="preserve"> than that of SSB</w:t>
      </w:r>
      <w:r>
        <w:rPr>
          <w:rFonts w:ascii="Calibri" w:eastAsia="Times New Roman" w:hAnsi="Calibri" w:cs="Times New Roman"/>
          <w:color w:val="000000"/>
        </w:rPr>
        <w:t xml:space="preserve">. </w:t>
      </w:r>
      <w:r w:rsidR="0016168A" w:rsidRPr="00E71920">
        <w:rPr>
          <w:rFonts w:ascii="Calibri" w:eastAsia="Times New Roman" w:hAnsi="Calibri" w:cs="Times New Roman"/>
          <w:color w:val="000000"/>
        </w:rPr>
        <w:t xml:space="preserve">Therefore, the </w:t>
      </w:r>
      <w:r w:rsidR="009F790F">
        <w:rPr>
          <w:rFonts w:ascii="Calibri" w:eastAsia="Times New Roman" w:hAnsi="Calibri" w:cs="Times New Roman"/>
          <w:color w:val="000000"/>
        </w:rPr>
        <w:t xml:space="preserve">extension </w:t>
      </w:r>
      <w:r w:rsidR="00724163">
        <w:rPr>
          <w:rFonts w:ascii="Calibri" w:eastAsia="Times New Roman" w:hAnsi="Calibri" w:cs="Times New Roman"/>
          <w:color w:val="000000"/>
        </w:rPr>
        <w:t>of</w:t>
      </w:r>
      <w:r w:rsidR="009F790F">
        <w:rPr>
          <w:rFonts w:ascii="Calibri" w:eastAsia="Times New Roman" w:hAnsi="Calibri" w:cs="Times New Roman"/>
          <w:color w:val="000000"/>
        </w:rPr>
        <w:t xml:space="preserve"> CSI-RS measurement or </w:t>
      </w:r>
      <w:r w:rsidR="0016168A" w:rsidRPr="00E71920">
        <w:rPr>
          <w:rFonts w:ascii="Calibri" w:eastAsia="Times New Roman" w:hAnsi="Calibri" w:cs="Times New Roman"/>
          <w:color w:val="000000"/>
        </w:rPr>
        <w:t xml:space="preserve">evaluation period should </w:t>
      </w:r>
      <w:r w:rsidR="008D6769" w:rsidRPr="00E71920">
        <w:rPr>
          <w:rFonts w:ascii="Calibri" w:eastAsia="Times New Roman" w:hAnsi="Calibri" w:cs="Times New Roman"/>
          <w:color w:val="000000"/>
        </w:rPr>
        <w:t xml:space="preserve">not depend on the number of not available </w:t>
      </w:r>
      <w:r w:rsidR="00A5672E">
        <w:rPr>
          <w:rFonts w:ascii="Calibri" w:eastAsia="Times New Roman" w:hAnsi="Calibri" w:cs="Times New Roman"/>
          <w:color w:val="000000"/>
        </w:rPr>
        <w:t xml:space="preserve">CSI-RS </w:t>
      </w:r>
      <w:r w:rsidR="008D6769" w:rsidRPr="00E71920">
        <w:rPr>
          <w:rFonts w:ascii="Calibri" w:eastAsia="Times New Roman" w:hAnsi="Calibri" w:cs="Times New Roman"/>
          <w:color w:val="000000"/>
        </w:rPr>
        <w:t xml:space="preserve">samples, since UE would not know whether the CSI-RS is available or not. </w:t>
      </w:r>
    </w:p>
    <w:p w:rsidR="00C52293" w:rsidRPr="00E71920" w:rsidRDefault="00C52293" w:rsidP="00FD62E1">
      <w:pPr>
        <w:spacing w:after="0" w:line="240" w:lineRule="auto"/>
        <w:jc w:val="both"/>
        <w:textAlignment w:val="center"/>
        <w:rPr>
          <w:rFonts w:ascii="Calibri" w:eastAsia="Times New Roman" w:hAnsi="Calibri" w:cs="Times New Roman"/>
          <w:color w:val="000000"/>
        </w:rPr>
      </w:pPr>
    </w:p>
    <w:p w:rsidR="00C52293" w:rsidRDefault="00E71920" w:rsidP="00FD62E1">
      <w:pPr>
        <w:spacing w:line="240" w:lineRule="auto"/>
        <w:jc w:val="both"/>
        <w:rPr>
          <w:b/>
        </w:rPr>
      </w:pPr>
      <w:bookmarkStart w:id="14" w:name="_Ref32607952"/>
      <w:bookmarkStart w:id="15" w:name="_Ref36718079"/>
      <w:r w:rsidRPr="007D339C">
        <w:rPr>
          <w:rFonts w:ascii="Calibri" w:eastAsia="SimSun" w:hAnsi="Calibri" w:cs="Arial"/>
          <w:b/>
          <w:bCs/>
        </w:rPr>
        <w:t xml:space="preserve">Observation </w:t>
      </w:r>
      <w:r w:rsidR="00FF0D80"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00FF0D80" w:rsidRPr="007D339C">
        <w:rPr>
          <w:rFonts w:ascii="Calibri" w:eastAsia="SimSun" w:hAnsi="Calibri" w:cs="Arial"/>
          <w:b/>
          <w:bCs/>
        </w:rPr>
        <w:fldChar w:fldCharType="separate"/>
      </w:r>
      <w:r w:rsidR="00D816E3">
        <w:rPr>
          <w:rFonts w:ascii="Calibri" w:eastAsia="SimSun" w:hAnsi="Calibri" w:cs="Arial"/>
          <w:b/>
          <w:bCs/>
          <w:noProof/>
        </w:rPr>
        <w:t>5</w:t>
      </w:r>
      <w:r w:rsidR="00FF0D80" w:rsidRPr="007D339C">
        <w:rPr>
          <w:rFonts w:ascii="Calibri" w:eastAsia="SimSun" w:hAnsi="Calibri" w:cs="Arial"/>
          <w:b/>
          <w:bCs/>
        </w:rPr>
        <w:fldChar w:fldCharType="end"/>
      </w:r>
      <w:r w:rsidRPr="007D339C">
        <w:rPr>
          <w:rFonts w:ascii="Calibri" w:eastAsia="SimSun" w:hAnsi="Calibri" w:cs="Arial"/>
          <w:b/>
          <w:bCs/>
        </w:rPr>
        <w:t xml:space="preserve">: </w:t>
      </w:r>
      <w:r w:rsidR="008D6769" w:rsidRPr="00E71920">
        <w:rPr>
          <w:rFonts w:ascii="Calibri" w:eastAsia="Times New Roman" w:hAnsi="Calibri" w:cs="Times New Roman"/>
          <w:b/>
          <w:color w:val="000000"/>
        </w:rPr>
        <w:t>UE would not know whether the CSI-RS is available or not</w:t>
      </w:r>
      <w:bookmarkEnd w:id="14"/>
      <w:r w:rsidR="00A5672E">
        <w:rPr>
          <w:b/>
        </w:rPr>
        <w:t>, since CSI-RS is not designed for detection purpose.</w:t>
      </w:r>
      <w:bookmarkEnd w:id="15"/>
    </w:p>
    <w:p w:rsidR="003A571A" w:rsidRPr="001A3D42" w:rsidRDefault="00A5672E" w:rsidP="00C52293">
      <w:pPr>
        <w:spacing w:line="240" w:lineRule="auto"/>
        <w:jc w:val="both"/>
        <w:rPr>
          <w:rFonts w:ascii="Calibri" w:eastAsia="Times New Roman" w:hAnsi="Calibri" w:cs="Times New Roman"/>
          <w:color w:val="000000"/>
        </w:rPr>
      </w:pPr>
      <w:r>
        <w:rPr>
          <w:rFonts w:ascii="Calibri" w:eastAsia="Times New Roman" w:hAnsi="Calibri" w:cs="Times New Roman"/>
          <w:color w:val="000000"/>
        </w:rPr>
        <w:t>Therefore, it needs more discussion on how to determine the exten</w:t>
      </w:r>
      <w:r w:rsidR="001C2C9A">
        <w:rPr>
          <w:rFonts w:ascii="Calibri" w:eastAsia="Times New Roman" w:hAnsi="Calibri" w:cs="Times New Roman"/>
          <w:color w:val="000000"/>
        </w:rPr>
        <w:t>ded period for CSI-RS measurements</w:t>
      </w:r>
      <w:r w:rsidR="001A3D42">
        <w:rPr>
          <w:rFonts w:ascii="Calibri" w:eastAsia="Times New Roman" w:hAnsi="Calibri" w:cs="Times New Roman"/>
          <w:color w:val="000000"/>
        </w:rPr>
        <w:t>.</w:t>
      </w:r>
      <w:r w:rsidR="00C43A33">
        <w:rPr>
          <w:rFonts w:ascii="Calibri" w:eastAsia="Times New Roman" w:hAnsi="Calibri" w:cs="Times New Roman"/>
          <w:color w:val="000000"/>
        </w:rPr>
        <w:t xml:space="preserve"> </w:t>
      </w:r>
      <w:r w:rsidR="00724163">
        <w:rPr>
          <w:rFonts w:ascii="Calibri" w:eastAsia="Times New Roman" w:hAnsi="Calibri" w:cs="Times New Roman"/>
          <w:color w:val="000000"/>
        </w:rPr>
        <w:t>Besides,</w:t>
      </w:r>
      <w:r w:rsidR="00C43A33">
        <w:rPr>
          <w:rFonts w:ascii="Calibri" w:eastAsia="Times New Roman" w:hAnsi="Calibri" w:cs="Times New Roman"/>
          <w:color w:val="000000"/>
        </w:rPr>
        <w:t xml:space="preserve"> </w:t>
      </w:r>
      <w:r w:rsidR="00724163">
        <w:rPr>
          <w:rFonts w:ascii="Calibri" w:eastAsia="Times New Roman" w:hAnsi="Calibri" w:cs="Times New Roman"/>
          <w:color w:val="000000"/>
        </w:rPr>
        <w:t xml:space="preserve">other </w:t>
      </w:r>
      <w:r w:rsidR="00C43A33">
        <w:rPr>
          <w:rFonts w:ascii="Calibri" w:eastAsia="Times New Roman" w:hAnsi="Calibri" w:cs="Times New Roman"/>
          <w:color w:val="000000"/>
        </w:rPr>
        <w:t>clarification on CSI-RS based measurement is</w:t>
      </w:r>
      <w:r w:rsidR="00724163">
        <w:rPr>
          <w:rFonts w:ascii="Calibri" w:eastAsia="Times New Roman" w:hAnsi="Calibri" w:cs="Times New Roman"/>
          <w:color w:val="000000"/>
        </w:rPr>
        <w:t xml:space="preserve"> also</w:t>
      </w:r>
      <w:r w:rsidR="00C43A33">
        <w:rPr>
          <w:rFonts w:ascii="Calibri" w:eastAsia="Times New Roman" w:hAnsi="Calibri" w:cs="Times New Roman"/>
          <w:color w:val="000000"/>
        </w:rPr>
        <w:t xml:space="preserve"> require</w:t>
      </w:r>
      <w:r w:rsidR="00724163">
        <w:rPr>
          <w:rFonts w:ascii="Calibri" w:eastAsia="Times New Roman" w:hAnsi="Calibri" w:cs="Times New Roman"/>
          <w:color w:val="000000"/>
        </w:rPr>
        <w:t xml:space="preserve">d </w:t>
      </w:r>
      <w:r w:rsidR="008F640D">
        <w:rPr>
          <w:rFonts w:ascii="Calibri" w:eastAsia="Times New Roman" w:hAnsi="Calibri" w:cs="Times New Roman"/>
          <w:color w:val="000000"/>
        </w:rPr>
        <w:t xml:space="preserve">as discussed in Section 4.  </w:t>
      </w:r>
      <w:r w:rsidR="00724163">
        <w:rPr>
          <w:rFonts w:ascii="Calibri" w:eastAsia="Times New Roman" w:hAnsi="Calibri" w:cs="Times New Roman"/>
          <w:color w:val="000000"/>
        </w:rPr>
        <w:t xml:space="preserve">However, some common issues of </w:t>
      </w:r>
      <w:r w:rsidR="001A3D42">
        <w:rPr>
          <w:rFonts w:ascii="Calibri" w:eastAsia="Times New Roman" w:hAnsi="Calibri" w:cs="Times New Roman"/>
          <w:color w:val="000000"/>
        </w:rPr>
        <w:t xml:space="preserve">SSB based </w:t>
      </w:r>
      <w:r w:rsidR="00724163">
        <w:rPr>
          <w:rFonts w:ascii="Calibri" w:eastAsia="Times New Roman" w:hAnsi="Calibri" w:cs="Times New Roman"/>
          <w:color w:val="000000"/>
        </w:rPr>
        <w:t xml:space="preserve">and CSI-RS based </w:t>
      </w:r>
      <w:r w:rsidR="001A3D42">
        <w:rPr>
          <w:rFonts w:ascii="Calibri" w:eastAsia="Times New Roman" w:hAnsi="Calibri" w:cs="Times New Roman"/>
          <w:color w:val="000000"/>
        </w:rPr>
        <w:t>RLM</w:t>
      </w:r>
      <w:r w:rsidR="00724163">
        <w:rPr>
          <w:rFonts w:ascii="Calibri" w:eastAsia="Times New Roman" w:hAnsi="Calibri" w:cs="Times New Roman"/>
          <w:color w:val="000000"/>
        </w:rPr>
        <w:t xml:space="preserve"> are unsolved</w:t>
      </w:r>
      <w:r>
        <w:rPr>
          <w:rFonts w:ascii="Calibri" w:eastAsia="Times New Roman" w:hAnsi="Calibri" w:cs="Times New Roman"/>
          <w:color w:val="000000"/>
        </w:rPr>
        <w:t>, i</w:t>
      </w:r>
      <w:r w:rsidR="003A571A" w:rsidRPr="003A571A">
        <w:rPr>
          <w:rFonts w:ascii="Calibri" w:eastAsia="Times New Roman" w:hAnsi="Calibri" w:cs="Times New Roman"/>
          <w:color w:val="000000"/>
        </w:rPr>
        <w:t xml:space="preserve">t would suggest to focus on </w:t>
      </w:r>
      <w:r w:rsidR="001A3D42">
        <w:rPr>
          <w:rFonts w:ascii="Calibri" w:eastAsia="Times New Roman" w:hAnsi="Calibri" w:cs="Times New Roman"/>
          <w:color w:val="000000"/>
        </w:rPr>
        <w:t xml:space="preserve">SSB based RLM requirement first and deprioritize the </w:t>
      </w:r>
      <w:r w:rsidR="00724163">
        <w:rPr>
          <w:rFonts w:ascii="Calibri" w:eastAsia="Times New Roman" w:hAnsi="Calibri" w:cs="Times New Roman"/>
          <w:color w:val="000000"/>
        </w:rPr>
        <w:t xml:space="preserve">discussion of </w:t>
      </w:r>
      <w:r w:rsidR="001A3D42">
        <w:rPr>
          <w:rFonts w:ascii="Calibri" w:eastAsia="Times New Roman" w:hAnsi="Calibri" w:cs="Times New Roman"/>
          <w:color w:val="000000"/>
        </w:rPr>
        <w:t xml:space="preserve">CSI-RS based measurement. </w:t>
      </w:r>
      <w:r w:rsidR="003A571A" w:rsidRPr="003A571A">
        <w:rPr>
          <w:rFonts w:ascii="Calibri" w:eastAsia="Times New Roman" w:hAnsi="Calibri" w:cs="Times New Roman"/>
          <w:color w:val="000000"/>
        </w:rPr>
        <w:t xml:space="preserve"> </w:t>
      </w:r>
      <w:r w:rsidR="008D6769" w:rsidRPr="003A571A">
        <w:rPr>
          <w:rFonts w:ascii="Calibri" w:eastAsia="Times New Roman" w:hAnsi="Calibri" w:cs="Times New Roman"/>
          <w:color w:val="000000"/>
        </w:rPr>
        <w:t xml:space="preserve"> </w:t>
      </w:r>
    </w:p>
    <w:p w:rsidR="008D6769" w:rsidRPr="00A05BCC" w:rsidRDefault="00C52293" w:rsidP="00A05BCC">
      <w:pPr>
        <w:spacing w:line="240" w:lineRule="auto"/>
        <w:jc w:val="both"/>
      </w:pPr>
      <w:bookmarkStart w:id="16" w:name="_Ref36718145"/>
      <w:r w:rsidRPr="008E16E7">
        <w:rPr>
          <w:b/>
        </w:rPr>
        <w:t xml:space="preserve">Proposal </w:t>
      </w:r>
      <w:r w:rsidR="00FF0D80" w:rsidRPr="008E16E7">
        <w:rPr>
          <w:b/>
        </w:rPr>
        <w:fldChar w:fldCharType="begin"/>
      </w:r>
      <w:r w:rsidRPr="008E16E7">
        <w:rPr>
          <w:b/>
        </w:rPr>
        <w:instrText xml:space="preserve"> SEQ Proposal \* ARABIC </w:instrText>
      </w:r>
      <w:r w:rsidR="00FF0D80" w:rsidRPr="008E16E7">
        <w:rPr>
          <w:b/>
        </w:rPr>
        <w:fldChar w:fldCharType="separate"/>
      </w:r>
      <w:r w:rsidR="00D816E3">
        <w:rPr>
          <w:b/>
          <w:noProof/>
        </w:rPr>
        <w:t>7</w:t>
      </w:r>
      <w:r w:rsidR="00FF0D80" w:rsidRPr="008E16E7">
        <w:rPr>
          <w:b/>
        </w:rPr>
        <w:fldChar w:fldCharType="end"/>
      </w:r>
      <w:r w:rsidRPr="008E16E7">
        <w:rPr>
          <w:b/>
        </w:rPr>
        <w:t xml:space="preserve">: </w:t>
      </w:r>
      <w:r w:rsidR="001A3D42" w:rsidRPr="001A3D42">
        <w:rPr>
          <w:b/>
        </w:rPr>
        <w:t>RAN4 deprioritizes defining requirements for CSI-RS based RLM in Rel-16 NR-U networks.</w:t>
      </w:r>
      <w:bookmarkEnd w:id="16"/>
    </w:p>
    <w:p w:rsidR="00CE0D5E" w:rsidRPr="000C45FD" w:rsidRDefault="00141644" w:rsidP="00544349">
      <w:pPr>
        <w:pStyle w:val="1"/>
        <w:numPr>
          <w:ilvl w:val="0"/>
          <w:numId w:val="1"/>
        </w:numPr>
        <w:rPr>
          <w:rFonts w:ascii="Calibri" w:hAnsi="Calibri"/>
          <w:lang w:eastAsia="zh-CN"/>
        </w:rPr>
      </w:pPr>
      <w:r>
        <w:rPr>
          <w:rFonts w:ascii="Calibri" w:hAnsi="Calibri"/>
        </w:rPr>
        <w:t>Summary</w:t>
      </w:r>
    </w:p>
    <w:p w:rsidR="00687081" w:rsidRDefault="006F7557" w:rsidP="001E7AC0">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E5745C">
        <w:t>RLM</w:t>
      </w:r>
      <w:r w:rsidR="00A45739" w:rsidRPr="00A45739">
        <w:t xml:space="preserve"> </w:t>
      </w:r>
      <w:r w:rsidR="002D717F" w:rsidRPr="00A45739">
        <w:t>requirements for NR-U</w:t>
      </w:r>
      <w:r w:rsidR="005B4562" w:rsidRPr="00A45739">
        <w:rPr>
          <w:szCs w:val="20"/>
        </w:rPr>
        <w:t xml:space="preserve"> have</w:t>
      </w:r>
      <w:r w:rsidR="002D717F" w:rsidRPr="00A45739">
        <w:rPr>
          <w:szCs w:val="20"/>
        </w:rPr>
        <w:t xml:space="preserve"> been</w:t>
      </w:r>
      <w:r w:rsidR="00660B4F" w:rsidRPr="00A45739">
        <w:rPr>
          <w:szCs w:val="20"/>
        </w:rPr>
        <w:t xml:space="preserve"> discussed</w:t>
      </w:r>
      <w:r w:rsidR="000D3205" w:rsidRPr="00A45739">
        <w:t>. We have the following observations and proposals</w:t>
      </w:r>
      <w:r w:rsidR="007E7E51" w:rsidRPr="00A45739">
        <w:t>:</w:t>
      </w:r>
    </w:p>
    <w:p w:rsidR="00655EC6" w:rsidRDefault="00FF0D80" w:rsidP="001E7AC0">
      <w:pPr>
        <w:adjustRightInd w:val="0"/>
        <w:snapToGrid w:val="0"/>
        <w:spacing w:before="180" w:after="120"/>
        <w:jc w:val="both"/>
      </w:pPr>
      <w:r>
        <w:fldChar w:fldCharType="begin"/>
      </w:r>
      <w:r w:rsidR="00655EC6">
        <w:instrText xml:space="preserve"> REF _Ref20919626 \h </w:instrText>
      </w:r>
      <w:r>
        <w:fldChar w:fldCharType="separate"/>
      </w:r>
      <w:r w:rsidR="00D816E3" w:rsidRPr="00C30D47">
        <w:rPr>
          <w:rFonts w:ascii="Calibri" w:eastAsia="SimSun" w:hAnsi="Calibri" w:cs="Arial"/>
          <w:b/>
          <w:bCs/>
        </w:rPr>
        <w:t xml:space="preserve">Proposal </w:t>
      </w:r>
      <w:r w:rsidR="00D816E3">
        <w:rPr>
          <w:rFonts w:ascii="Calibri" w:eastAsia="SimSun" w:hAnsi="Calibri" w:cs="Arial"/>
          <w:b/>
          <w:bCs/>
          <w:noProof/>
        </w:rPr>
        <w:t>1</w:t>
      </w:r>
      <w:r w:rsidR="00D816E3" w:rsidRPr="00C30D47">
        <w:rPr>
          <w:rFonts w:ascii="Calibri" w:eastAsia="SimSun" w:hAnsi="Calibri" w:cs="Arial"/>
          <w:b/>
          <w:bCs/>
        </w:rPr>
        <w:t>: UE is required to monitor at least one SSB from the set of SSBs that are QCLed with each other</w:t>
      </w:r>
      <w:r w:rsidR="00D816E3">
        <w:rPr>
          <w:rFonts w:ascii="Calibri" w:eastAsia="SimSun" w:hAnsi="Calibri" w:cs="Arial"/>
          <w:b/>
          <w:bCs/>
        </w:rPr>
        <w:t>, f</w:t>
      </w:r>
      <w:r w:rsidR="00D816E3" w:rsidRPr="00C30D47">
        <w:rPr>
          <w:rFonts w:ascii="Calibri" w:eastAsia="SimSun" w:hAnsi="Calibri" w:cs="Arial"/>
          <w:b/>
          <w:bCs/>
        </w:rPr>
        <w:t>or the requirements of RLM, IDLE mode measurement, and CONNECTED mode measurement, including int</w:t>
      </w:r>
      <w:r w:rsidR="00D816E3">
        <w:rPr>
          <w:rFonts w:ascii="Calibri" w:eastAsia="SimSun" w:hAnsi="Calibri" w:cs="Arial"/>
          <w:b/>
          <w:bCs/>
        </w:rPr>
        <w:t>ra-/inter-frequency measurement</w:t>
      </w:r>
      <w:r w:rsidR="00D816E3">
        <w:rPr>
          <w:rFonts w:ascii="Calibri" w:eastAsia="新細明體" w:hAnsi="Calibri" w:cs="Arial" w:hint="eastAsia"/>
          <w:b/>
          <w:bCs/>
        </w:rPr>
        <w:t xml:space="preserve">. </w:t>
      </w:r>
      <w:r w:rsidR="00D816E3">
        <w:rPr>
          <w:rFonts w:ascii="Calibri" w:eastAsia="SimSun" w:hAnsi="Calibri" w:cs="Arial"/>
          <w:b/>
          <w:bCs/>
        </w:rPr>
        <w:t>With this proposal</w:t>
      </w:r>
      <w:r w:rsidR="00D816E3" w:rsidRPr="00211618">
        <w:rPr>
          <w:rFonts w:ascii="Calibri" w:eastAsia="SimSun" w:hAnsi="Calibri" w:cs="Arial" w:hint="eastAsia"/>
          <w:b/>
          <w:bCs/>
        </w:rPr>
        <w:t xml:space="preserve"> </w:t>
      </w:r>
      <w:r w:rsidR="00D816E3">
        <w:rPr>
          <w:rFonts w:ascii="Calibri" w:eastAsia="SimSun" w:hAnsi="Calibri" w:cs="Arial"/>
          <w:b/>
          <w:bCs/>
        </w:rPr>
        <w:t xml:space="preserve">we </w:t>
      </w:r>
      <w:r w:rsidR="00D816E3" w:rsidRPr="00211618">
        <w:rPr>
          <w:rFonts w:ascii="Calibri" w:eastAsia="SimSun" w:hAnsi="Calibri" w:cs="Arial" w:hint="eastAsia"/>
          <w:b/>
          <w:bCs/>
        </w:rPr>
        <w:t xml:space="preserve">can </w:t>
      </w:r>
      <w:r w:rsidR="00D816E3">
        <w:rPr>
          <w:rFonts w:ascii="Calibri" w:eastAsia="SimSun" w:hAnsi="Calibri" w:cs="Arial"/>
          <w:b/>
          <w:bCs/>
        </w:rPr>
        <w:t xml:space="preserve">avoid the introduction of </w:t>
      </w:r>
      <w:r w:rsidR="00D816E3" w:rsidRPr="00740A93">
        <w:rPr>
          <w:rFonts w:ascii="Calibri" w:eastAsia="SimSun" w:hAnsi="Calibri" w:cs="Arial"/>
          <w:b/>
          <w:bCs/>
        </w:rPr>
        <w:t xml:space="preserve">UE </w:t>
      </w:r>
      <w:r w:rsidR="00D816E3">
        <w:rPr>
          <w:rFonts w:ascii="Calibri" w:eastAsia="SimSun" w:hAnsi="Calibri" w:cs="Arial"/>
          <w:b/>
          <w:bCs/>
        </w:rPr>
        <w:t xml:space="preserve">measurement </w:t>
      </w:r>
      <w:r w:rsidR="00D816E3" w:rsidRPr="00740A93">
        <w:rPr>
          <w:rFonts w:ascii="Calibri" w:eastAsia="SimSun" w:hAnsi="Calibri" w:cs="Arial"/>
          <w:b/>
          <w:bCs/>
        </w:rPr>
        <w:t xml:space="preserve">capability </w:t>
      </w:r>
      <w:r w:rsidR="00D816E3">
        <w:rPr>
          <w:rFonts w:ascii="Calibri" w:eastAsia="SimSun" w:hAnsi="Calibri" w:cs="Arial"/>
          <w:b/>
          <w:bCs/>
        </w:rPr>
        <w:t>expressed in terms</w:t>
      </w:r>
      <w:r w:rsidR="00D816E3" w:rsidRPr="00740A93">
        <w:rPr>
          <w:rFonts w:ascii="Calibri" w:eastAsia="SimSun" w:hAnsi="Calibri" w:cs="Arial"/>
          <w:b/>
          <w:bCs/>
        </w:rPr>
        <w:t xml:space="preserve"> of candidate </w:t>
      </w:r>
      <w:r w:rsidR="00D816E3">
        <w:rPr>
          <w:rFonts w:ascii="Calibri" w:eastAsia="SimSun" w:hAnsi="Calibri" w:cs="Arial"/>
          <w:b/>
          <w:bCs/>
        </w:rPr>
        <w:t xml:space="preserve">SBI. </w:t>
      </w:r>
      <w:r>
        <w:fldChar w:fldCharType="end"/>
      </w:r>
    </w:p>
    <w:p w:rsidR="00655EC6" w:rsidRDefault="00FF0D80" w:rsidP="001E7AC0">
      <w:pPr>
        <w:adjustRightInd w:val="0"/>
        <w:snapToGrid w:val="0"/>
        <w:spacing w:before="180" w:after="120"/>
        <w:jc w:val="both"/>
      </w:pPr>
      <w:r>
        <w:fldChar w:fldCharType="begin"/>
      </w:r>
      <w:r w:rsidR="00655EC6">
        <w:instrText xml:space="preserve"> REF _Ref36710121 \h </w:instrText>
      </w:r>
      <w:r>
        <w:fldChar w:fldCharType="separate"/>
      </w:r>
      <w:r w:rsidR="00D816E3" w:rsidRPr="007D339C">
        <w:rPr>
          <w:rFonts w:ascii="Calibri" w:eastAsia="SimSun" w:hAnsi="Calibri" w:cs="Arial"/>
          <w:b/>
          <w:bCs/>
        </w:rPr>
        <w:t xml:space="preserve">Observation </w:t>
      </w:r>
      <w:r w:rsidR="00D816E3">
        <w:rPr>
          <w:rFonts w:ascii="Calibri" w:eastAsia="SimSun" w:hAnsi="Calibri" w:cs="Arial"/>
          <w:b/>
          <w:bCs/>
          <w:noProof/>
        </w:rPr>
        <w:t>1</w:t>
      </w:r>
      <w:r w:rsidR="00D816E3" w:rsidRPr="007D339C">
        <w:rPr>
          <w:rFonts w:ascii="Calibri" w:eastAsia="SimSun" w:hAnsi="Calibri" w:cs="Arial"/>
          <w:b/>
          <w:bCs/>
        </w:rPr>
        <w:t xml:space="preserve">: </w:t>
      </w:r>
      <w:r w:rsidR="00D816E3" w:rsidRPr="004B4543">
        <w:rPr>
          <w:b/>
        </w:rPr>
        <w:t>Extending OOS evaluation period based on L</w:t>
      </w:r>
      <w:r w:rsidR="00D816E3" w:rsidRPr="004B4543">
        <w:rPr>
          <w:b/>
          <w:vertAlign w:val="subscript"/>
        </w:rPr>
        <w:t>out</w:t>
      </w:r>
      <w:r w:rsidR="00D816E3">
        <w:t xml:space="preserve"> </w:t>
      </w:r>
      <w:r w:rsidR="00D816E3">
        <w:rPr>
          <w:b/>
        </w:rPr>
        <w:t>is not practical under low SNR condition</w:t>
      </w:r>
      <w:r w:rsidR="00D816E3" w:rsidRPr="00CC44E3">
        <w:rPr>
          <w:b/>
        </w:rPr>
        <w:t>.</w:t>
      </w:r>
      <w:r w:rsidR="00D816E3">
        <w:rPr>
          <w:b/>
        </w:rPr>
        <w:t xml:space="preserve"> The mis-detection rate of SSB presence detection would be &gt;10% when the SNR&lt;-5dB.</w:t>
      </w:r>
      <w:r>
        <w:fldChar w:fldCharType="end"/>
      </w:r>
    </w:p>
    <w:p w:rsidR="00655EC6" w:rsidRDefault="00FF0D80" w:rsidP="001E7AC0">
      <w:pPr>
        <w:adjustRightInd w:val="0"/>
        <w:snapToGrid w:val="0"/>
        <w:spacing w:before="180" w:after="120"/>
        <w:jc w:val="both"/>
      </w:pPr>
      <w:r>
        <w:fldChar w:fldCharType="begin"/>
      </w:r>
      <w:r w:rsidR="00655EC6">
        <w:instrText xml:space="preserve"> REF _Ref36710141 \h </w:instrText>
      </w:r>
      <w:r>
        <w:fldChar w:fldCharType="separate"/>
      </w:r>
      <w:r w:rsidR="00D816E3" w:rsidRPr="008E16E7">
        <w:rPr>
          <w:b/>
        </w:rPr>
        <w:t xml:space="preserve">Proposal </w:t>
      </w:r>
      <w:r w:rsidR="00D816E3">
        <w:rPr>
          <w:b/>
          <w:noProof/>
        </w:rPr>
        <w:t>2</w:t>
      </w:r>
      <w:r w:rsidR="00D816E3" w:rsidRPr="008E16E7">
        <w:rPr>
          <w:b/>
        </w:rPr>
        <w:t xml:space="preserve">: </w:t>
      </w:r>
      <w:r w:rsidR="00D816E3">
        <w:rPr>
          <w:b/>
        </w:rPr>
        <w:t xml:space="preserve">The </w:t>
      </w:r>
      <w:r w:rsidR="00D816E3" w:rsidRPr="00A50BC5">
        <w:rPr>
          <w:b/>
        </w:rPr>
        <w:t>Out-of-sync evaluation period is extended by a fixed number of samples</w:t>
      </w:r>
      <w:r w:rsidR="00D816E3">
        <w:rPr>
          <w:b/>
        </w:rPr>
        <w:t xml:space="preserve">, and is not </w:t>
      </w:r>
      <w:r w:rsidR="00D816E3" w:rsidRPr="00A50BC5">
        <w:rPr>
          <w:b/>
        </w:rPr>
        <w:t>based on the number of unavailable SSB.</w:t>
      </w:r>
      <w:r>
        <w:fldChar w:fldCharType="end"/>
      </w:r>
    </w:p>
    <w:p w:rsidR="00655EC6" w:rsidRDefault="00FF0D80" w:rsidP="001E7AC0">
      <w:pPr>
        <w:adjustRightInd w:val="0"/>
        <w:snapToGrid w:val="0"/>
        <w:spacing w:before="180" w:after="120"/>
        <w:jc w:val="both"/>
      </w:pPr>
      <w:r>
        <w:fldChar w:fldCharType="begin"/>
      </w:r>
      <w:r w:rsidR="00655EC6">
        <w:instrText xml:space="preserve"> REF _Ref36710147 \h </w:instrText>
      </w:r>
      <w:r>
        <w:fldChar w:fldCharType="separate"/>
      </w:r>
      <w:r w:rsidR="00D816E3" w:rsidRPr="008E16E7">
        <w:rPr>
          <w:b/>
        </w:rPr>
        <w:t xml:space="preserve">Proposal </w:t>
      </w:r>
      <w:r w:rsidR="00D816E3">
        <w:rPr>
          <w:b/>
          <w:noProof/>
        </w:rPr>
        <w:t>3</w:t>
      </w:r>
      <w:r w:rsidR="00D816E3" w:rsidRPr="008E16E7">
        <w:rPr>
          <w:b/>
        </w:rPr>
        <w:t xml:space="preserve">: </w:t>
      </w:r>
      <w:r w:rsidR="00D816E3">
        <w:rPr>
          <w:b/>
        </w:rPr>
        <w:t xml:space="preserve">UE is not required to </w:t>
      </w:r>
      <w:r w:rsidR="00D816E3" w:rsidRPr="001E5E9C">
        <w:rPr>
          <w:b/>
        </w:rPr>
        <w:t>detect the presence of SSB for OOS evaluation</w:t>
      </w:r>
      <w:r w:rsidR="00D816E3" w:rsidRPr="00A50BC5">
        <w:rPr>
          <w:b/>
        </w:rPr>
        <w:t>.</w:t>
      </w:r>
      <w:r>
        <w:fldChar w:fldCharType="end"/>
      </w:r>
    </w:p>
    <w:p w:rsidR="00655EC6" w:rsidRDefault="00FF0D80" w:rsidP="001E7AC0">
      <w:pPr>
        <w:adjustRightInd w:val="0"/>
        <w:snapToGrid w:val="0"/>
        <w:spacing w:before="180" w:after="120"/>
        <w:jc w:val="both"/>
      </w:pPr>
      <w:r>
        <w:fldChar w:fldCharType="begin"/>
      </w:r>
      <w:r w:rsidR="00655EC6">
        <w:instrText xml:space="preserve"> REF _Ref36710153 \h </w:instrText>
      </w:r>
      <w:r>
        <w:fldChar w:fldCharType="separate"/>
      </w:r>
      <w:r w:rsidR="00D816E3" w:rsidRPr="00655EC6">
        <w:rPr>
          <w:b/>
        </w:rPr>
        <w:t xml:space="preserve">Proposal </w:t>
      </w:r>
      <w:r w:rsidR="00D816E3">
        <w:rPr>
          <w:b/>
          <w:noProof/>
        </w:rPr>
        <w:t>4</w:t>
      </w:r>
      <w:r w:rsidR="00D816E3" w:rsidRPr="00655EC6">
        <w:rPr>
          <w:b/>
        </w:rPr>
        <w:t>: OOS evaluation based on (10 + L)</w:t>
      </w:r>
      <w:r w:rsidR="00D816E3">
        <w:rPr>
          <w:b/>
        </w:rPr>
        <w:t xml:space="preserve"> samples, where L is:</w:t>
      </w:r>
      <w:r>
        <w:fldChar w:fldCharType="end"/>
      </w:r>
    </w:p>
    <w:p w:rsidR="00655EC6" w:rsidRDefault="00655EC6" w:rsidP="00655EC6">
      <w:pPr>
        <w:pStyle w:val="af5"/>
        <w:numPr>
          <w:ilvl w:val="0"/>
          <w:numId w:val="25"/>
        </w:numPr>
        <w:spacing w:line="240" w:lineRule="auto"/>
        <w:jc w:val="both"/>
        <w:rPr>
          <w:b/>
        </w:rPr>
      </w:pPr>
      <w:r w:rsidRPr="00655EC6">
        <w:rPr>
          <w:b/>
        </w:rPr>
        <w:t>L = 14 for Max(T</w:t>
      </w:r>
      <w:r w:rsidRPr="00655EC6">
        <w:rPr>
          <w:b/>
          <w:vertAlign w:val="subscript"/>
        </w:rPr>
        <w:t>DRX</w:t>
      </w:r>
      <w:r w:rsidRPr="00655EC6">
        <w:rPr>
          <w:b/>
        </w:rPr>
        <w:t>,T</w:t>
      </w:r>
      <w:r w:rsidRPr="00655EC6">
        <w:rPr>
          <w:b/>
          <w:vertAlign w:val="subscript"/>
        </w:rPr>
        <w:t>SSB</w:t>
      </w:r>
      <w:r w:rsidRPr="00655EC6">
        <w:rPr>
          <w:b/>
        </w:rPr>
        <w:t>)≤40 where T</w:t>
      </w:r>
      <w:r w:rsidRPr="00655EC6">
        <w:rPr>
          <w:b/>
          <w:vertAlign w:val="subscript"/>
        </w:rPr>
        <w:t>DRX</w:t>
      </w:r>
      <w:r w:rsidRPr="00655EC6">
        <w:rPr>
          <w:b/>
        </w:rPr>
        <w:t>=0 for non-DRX</w:t>
      </w:r>
    </w:p>
    <w:p w:rsidR="00655EC6" w:rsidRDefault="00655EC6" w:rsidP="00655EC6">
      <w:pPr>
        <w:pStyle w:val="af5"/>
        <w:numPr>
          <w:ilvl w:val="0"/>
          <w:numId w:val="25"/>
        </w:numPr>
        <w:spacing w:line="240" w:lineRule="auto"/>
        <w:jc w:val="both"/>
        <w:rPr>
          <w:b/>
        </w:rPr>
      </w:pPr>
      <w:r w:rsidRPr="00655EC6">
        <w:rPr>
          <w:b/>
        </w:rPr>
        <w:t>L = 10 for 40&lt;Max(T</w:t>
      </w:r>
      <w:r w:rsidRPr="00655EC6">
        <w:rPr>
          <w:b/>
          <w:vertAlign w:val="subscript"/>
        </w:rPr>
        <w:t>DRX</w:t>
      </w:r>
      <w:r w:rsidRPr="00655EC6">
        <w:rPr>
          <w:b/>
        </w:rPr>
        <w:t>,T</w:t>
      </w:r>
      <w:r w:rsidRPr="00655EC6">
        <w:rPr>
          <w:b/>
          <w:vertAlign w:val="subscript"/>
        </w:rPr>
        <w:t>SSB</w:t>
      </w:r>
      <w:r w:rsidRPr="00655EC6">
        <w:rPr>
          <w:b/>
        </w:rPr>
        <w:t>)≤320</w:t>
      </w:r>
    </w:p>
    <w:p w:rsidR="00655EC6" w:rsidRPr="008F640D" w:rsidRDefault="00655EC6" w:rsidP="008F640D">
      <w:pPr>
        <w:pStyle w:val="af5"/>
        <w:numPr>
          <w:ilvl w:val="0"/>
          <w:numId w:val="25"/>
        </w:numPr>
        <w:spacing w:line="240" w:lineRule="auto"/>
        <w:jc w:val="both"/>
        <w:rPr>
          <w:b/>
        </w:rPr>
      </w:pPr>
      <w:r w:rsidRPr="00655EC6">
        <w:rPr>
          <w:b/>
        </w:rPr>
        <w:t>L = 6 for T</w:t>
      </w:r>
      <w:r w:rsidRPr="00655EC6">
        <w:rPr>
          <w:b/>
          <w:vertAlign w:val="subscript"/>
        </w:rPr>
        <w:t>DRX</w:t>
      </w:r>
      <w:r w:rsidRPr="00655EC6">
        <w:rPr>
          <w:b/>
        </w:rPr>
        <w:t>&gt;320</w:t>
      </w:r>
    </w:p>
    <w:p w:rsidR="008F640D" w:rsidRDefault="00FF0D80" w:rsidP="008F640D">
      <w:pPr>
        <w:spacing w:line="240" w:lineRule="auto"/>
        <w:jc w:val="both"/>
        <w:rPr>
          <w:b/>
        </w:rPr>
      </w:pPr>
      <w:r>
        <w:rPr>
          <w:b/>
        </w:rPr>
        <w:fldChar w:fldCharType="begin"/>
      </w:r>
      <w:r w:rsidR="008F640D">
        <w:rPr>
          <w:b/>
        </w:rPr>
        <w:instrText xml:space="preserve"> REF _Ref36718032 \h </w:instrText>
      </w:r>
      <w:r>
        <w:rPr>
          <w:b/>
        </w:rPr>
      </w:r>
      <w:r>
        <w:rPr>
          <w:b/>
        </w:rPr>
        <w:fldChar w:fldCharType="separate"/>
      </w:r>
      <w:r w:rsidR="00D816E3" w:rsidRPr="007D339C">
        <w:rPr>
          <w:rFonts w:ascii="Calibri" w:eastAsia="SimSun" w:hAnsi="Calibri" w:cs="Arial"/>
          <w:b/>
          <w:bCs/>
        </w:rPr>
        <w:t xml:space="preserve">Observation </w:t>
      </w:r>
      <w:r w:rsidR="00D816E3">
        <w:rPr>
          <w:rFonts w:ascii="Calibri" w:eastAsia="SimSun" w:hAnsi="Calibri" w:cs="Arial"/>
          <w:b/>
          <w:bCs/>
          <w:noProof/>
        </w:rPr>
        <w:t>2</w:t>
      </w:r>
      <w:r w:rsidR="00D816E3" w:rsidRPr="007D339C">
        <w:rPr>
          <w:rFonts w:ascii="Calibri" w:eastAsia="SimSun" w:hAnsi="Calibri" w:cs="Arial"/>
          <w:b/>
          <w:bCs/>
        </w:rPr>
        <w:t xml:space="preserve">: </w:t>
      </w:r>
      <w:r w:rsidR="00D816E3">
        <w:rPr>
          <w:b/>
        </w:rPr>
        <w:t>Regarding Option 1a, further discussion needed on the definition of “available SSB”.</w:t>
      </w:r>
      <w:r>
        <w:rPr>
          <w:b/>
        </w:rPr>
        <w:fldChar w:fldCharType="end"/>
      </w:r>
    </w:p>
    <w:p w:rsidR="008F640D" w:rsidRDefault="00FF0D80" w:rsidP="008F640D">
      <w:pPr>
        <w:spacing w:line="240" w:lineRule="auto"/>
        <w:jc w:val="both"/>
        <w:rPr>
          <w:b/>
        </w:rPr>
      </w:pPr>
      <w:r>
        <w:rPr>
          <w:b/>
        </w:rPr>
        <w:fldChar w:fldCharType="begin"/>
      </w:r>
      <w:r w:rsidR="008F640D">
        <w:rPr>
          <w:b/>
        </w:rPr>
        <w:instrText xml:space="preserve"> REF _Ref36718038 \h </w:instrText>
      </w:r>
      <w:r>
        <w:rPr>
          <w:b/>
        </w:rPr>
      </w:r>
      <w:r>
        <w:rPr>
          <w:b/>
        </w:rPr>
        <w:fldChar w:fldCharType="separate"/>
      </w:r>
      <w:r w:rsidR="00D816E3" w:rsidRPr="00D816E3">
        <w:rPr>
          <w:rFonts w:ascii="Calibri" w:eastAsia="SimSun" w:hAnsi="Calibri" w:cs="Arial"/>
          <w:b/>
          <w:bCs/>
        </w:rPr>
        <w:t xml:space="preserve">Observation </w:t>
      </w:r>
      <w:r w:rsidR="00D816E3">
        <w:rPr>
          <w:rFonts w:ascii="Calibri" w:eastAsia="SimSun" w:hAnsi="Calibri" w:cs="Arial"/>
          <w:b/>
          <w:bCs/>
          <w:noProof/>
        </w:rPr>
        <w:t>3</w:t>
      </w:r>
      <w:r w:rsidR="00D816E3" w:rsidRPr="00D816E3">
        <w:rPr>
          <w:rFonts w:ascii="Calibri" w:eastAsia="SimSun" w:hAnsi="Calibri" w:cs="Arial"/>
          <w:b/>
          <w:bCs/>
        </w:rPr>
        <w:t xml:space="preserve">: </w:t>
      </w:r>
      <w:r w:rsidR="00D816E3" w:rsidRPr="00D816E3">
        <w:rPr>
          <w:b/>
        </w:rPr>
        <w:t>For FBE network, SSB may not be transmitted consistently, as its presence depends on the DL LBT result before the frame transmission.</w:t>
      </w:r>
      <w:r>
        <w:rPr>
          <w:b/>
        </w:rPr>
        <w:fldChar w:fldCharType="end"/>
      </w:r>
    </w:p>
    <w:p w:rsidR="008F640D" w:rsidRDefault="00FF0D80" w:rsidP="008F640D">
      <w:pPr>
        <w:spacing w:line="240" w:lineRule="auto"/>
        <w:jc w:val="both"/>
        <w:rPr>
          <w:b/>
        </w:rPr>
      </w:pPr>
      <w:r>
        <w:rPr>
          <w:b/>
        </w:rPr>
        <w:fldChar w:fldCharType="begin"/>
      </w:r>
      <w:r w:rsidR="008F640D">
        <w:rPr>
          <w:b/>
        </w:rPr>
        <w:instrText xml:space="preserve"> REF _Ref36718043 \h </w:instrText>
      </w:r>
      <w:r>
        <w:rPr>
          <w:b/>
        </w:rPr>
      </w:r>
      <w:r>
        <w:rPr>
          <w:b/>
        </w:rPr>
        <w:fldChar w:fldCharType="separate"/>
      </w:r>
      <w:r w:rsidR="00D816E3" w:rsidRPr="007D339C">
        <w:rPr>
          <w:rFonts w:ascii="Calibri" w:eastAsia="SimSun" w:hAnsi="Calibri" w:cs="Arial"/>
          <w:b/>
          <w:bCs/>
        </w:rPr>
        <w:t xml:space="preserve">Observation </w:t>
      </w:r>
      <w:r w:rsidR="00D816E3">
        <w:rPr>
          <w:rFonts w:ascii="Calibri" w:eastAsia="SimSun" w:hAnsi="Calibri" w:cs="Arial"/>
          <w:b/>
          <w:bCs/>
          <w:noProof/>
        </w:rPr>
        <w:t>4</w:t>
      </w:r>
      <w:r w:rsidR="00D816E3" w:rsidRPr="007D339C">
        <w:rPr>
          <w:rFonts w:ascii="Calibri" w:eastAsia="SimSun" w:hAnsi="Calibri" w:cs="Arial"/>
          <w:b/>
          <w:bCs/>
        </w:rPr>
        <w:t xml:space="preserve">: </w:t>
      </w:r>
      <w:r w:rsidR="00D816E3">
        <w:rPr>
          <w:b/>
        </w:rPr>
        <w:t>RAN1 agreement is for CSI-RS measurement, and it is irrelevant to SSB based measurement</w:t>
      </w:r>
      <w:r w:rsidR="00D816E3" w:rsidRPr="006B745D">
        <w:rPr>
          <w:b/>
        </w:rPr>
        <w:t>.</w:t>
      </w:r>
      <w:r>
        <w:rPr>
          <w:b/>
        </w:rPr>
        <w:fldChar w:fldCharType="end"/>
      </w:r>
    </w:p>
    <w:p w:rsidR="008F640D" w:rsidRDefault="00FF0D80" w:rsidP="008F640D">
      <w:pPr>
        <w:spacing w:line="240" w:lineRule="auto"/>
        <w:jc w:val="both"/>
        <w:rPr>
          <w:b/>
        </w:rPr>
      </w:pPr>
      <w:r>
        <w:rPr>
          <w:b/>
        </w:rPr>
        <w:fldChar w:fldCharType="begin"/>
      </w:r>
      <w:r w:rsidR="008F640D">
        <w:rPr>
          <w:b/>
        </w:rPr>
        <w:instrText xml:space="preserve"> REF _Ref36718134 \h </w:instrText>
      </w:r>
      <w:r>
        <w:rPr>
          <w:b/>
        </w:rPr>
      </w:r>
      <w:r>
        <w:rPr>
          <w:b/>
        </w:rPr>
        <w:fldChar w:fldCharType="separate"/>
      </w:r>
      <w:r w:rsidR="00D816E3" w:rsidRPr="008E16E7">
        <w:rPr>
          <w:b/>
        </w:rPr>
        <w:t xml:space="preserve">Proposal </w:t>
      </w:r>
      <w:r w:rsidR="00D816E3">
        <w:rPr>
          <w:b/>
          <w:noProof/>
        </w:rPr>
        <w:t>5</w:t>
      </w:r>
      <w:r w:rsidR="00D816E3" w:rsidRPr="008E16E7">
        <w:rPr>
          <w:b/>
        </w:rPr>
        <w:t xml:space="preserve">: </w:t>
      </w:r>
      <w:r w:rsidR="00D816E3">
        <w:rPr>
          <w:b/>
        </w:rPr>
        <w:t xml:space="preserve">For SSB based RLM, UE can assume the </w:t>
      </w:r>
      <w:r w:rsidR="00D816E3" w:rsidRPr="00915092">
        <w:rPr>
          <w:b/>
        </w:rPr>
        <w:t>same level of power boosting</w:t>
      </w:r>
      <w:r w:rsidR="00D816E3">
        <w:rPr>
          <w:b/>
        </w:rPr>
        <w:t xml:space="preserve">, as specified </w:t>
      </w:r>
      <w:r w:rsidR="00D816E3" w:rsidRPr="00915092">
        <w:rPr>
          <w:b/>
        </w:rPr>
        <w:t>PDCCH transmission parameters</w:t>
      </w:r>
      <w:r w:rsidR="00D816E3">
        <w:rPr>
          <w:b/>
        </w:rPr>
        <w:t>, and consistent power per RE across different transmission bursts.</w:t>
      </w:r>
      <w:r>
        <w:rPr>
          <w:b/>
        </w:rPr>
        <w:fldChar w:fldCharType="end"/>
      </w:r>
    </w:p>
    <w:p w:rsidR="008F640D" w:rsidRDefault="00FF0D80" w:rsidP="008F640D">
      <w:pPr>
        <w:spacing w:line="240" w:lineRule="auto"/>
        <w:jc w:val="both"/>
        <w:rPr>
          <w:b/>
        </w:rPr>
      </w:pPr>
      <w:r>
        <w:rPr>
          <w:b/>
        </w:rPr>
        <w:fldChar w:fldCharType="begin"/>
      </w:r>
      <w:r w:rsidR="008F640D">
        <w:rPr>
          <w:b/>
        </w:rPr>
        <w:instrText xml:space="preserve"> REF _Ref36718139 \h </w:instrText>
      </w:r>
      <w:r>
        <w:rPr>
          <w:b/>
        </w:rPr>
      </w:r>
      <w:r>
        <w:rPr>
          <w:b/>
        </w:rPr>
        <w:fldChar w:fldCharType="separate"/>
      </w:r>
      <w:r w:rsidR="00D816E3" w:rsidRPr="00C43A33">
        <w:rPr>
          <w:b/>
        </w:rPr>
        <w:t xml:space="preserve">Proposal </w:t>
      </w:r>
      <w:r w:rsidR="00D816E3">
        <w:rPr>
          <w:b/>
          <w:noProof/>
        </w:rPr>
        <w:t>6</w:t>
      </w:r>
      <w:r w:rsidR="00D816E3" w:rsidRPr="00C43A33">
        <w:rPr>
          <w:b/>
        </w:rPr>
        <w:t xml:space="preserve">: </w:t>
      </w:r>
      <w:r w:rsidR="00D816E3">
        <w:rPr>
          <w:b/>
        </w:rPr>
        <w:t>For CSI-RS based measurement</w:t>
      </w:r>
      <w:r w:rsidR="00D816E3" w:rsidRPr="00C43A33">
        <w:rPr>
          <w:b/>
        </w:rPr>
        <w:t xml:space="preserve">, </w:t>
      </w:r>
      <w:r w:rsidR="00D816E3">
        <w:rPr>
          <w:b/>
        </w:rPr>
        <w:t>further discuss whether UE can assume the power per RE is constant across different transmission bursts</w:t>
      </w:r>
      <w:r w:rsidR="00D816E3" w:rsidRPr="00C43A33">
        <w:rPr>
          <w:b/>
        </w:rPr>
        <w:t>.</w:t>
      </w:r>
      <w:r>
        <w:rPr>
          <w:b/>
        </w:rPr>
        <w:fldChar w:fldCharType="end"/>
      </w:r>
    </w:p>
    <w:p w:rsidR="008F640D" w:rsidRDefault="00FF0D80" w:rsidP="008F640D">
      <w:pPr>
        <w:spacing w:line="240" w:lineRule="auto"/>
        <w:jc w:val="both"/>
        <w:rPr>
          <w:b/>
        </w:rPr>
      </w:pPr>
      <w:r>
        <w:rPr>
          <w:b/>
        </w:rPr>
        <w:fldChar w:fldCharType="begin"/>
      </w:r>
      <w:r w:rsidR="008F640D">
        <w:rPr>
          <w:b/>
        </w:rPr>
        <w:instrText xml:space="preserve"> REF _Ref36718079 \h </w:instrText>
      </w:r>
      <w:r>
        <w:rPr>
          <w:b/>
        </w:rPr>
      </w:r>
      <w:r>
        <w:rPr>
          <w:b/>
        </w:rPr>
        <w:fldChar w:fldCharType="separate"/>
      </w:r>
      <w:r w:rsidR="00D816E3" w:rsidRPr="007D339C">
        <w:rPr>
          <w:rFonts w:ascii="Calibri" w:eastAsia="SimSun" w:hAnsi="Calibri" w:cs="Arial"/>
          <w:b/>
          <w:bCs/>
        </w:rPr>
        <w:t xml:space="preserve">Observation </w:t>
      </w:r>
      <w:r w:rsidR="00D816E3">
        <w:rPr>
          <w:rFonts w:ascii="Calibri" w:eastAsia="SimSun" w:hAnsi="Calibri" w:cs="Arial"/>
          <w:b/>
          <w:bCs/>
          <w:noProof/>
        </w:rPr>
        <w:t>5</w:t>
      </w:r>
      <w:r w:rsidR="00D816E3" w:rsidRPr="007D339C">
        <w:rPr>
          <w:rFonts w:ascii="Calibri" w:eastAsia="SimSun" w:hAnsi="Calibri" w:cs="Arial"/>
          <w:b/>
          <w:bCs/>
        </w:rPr>
        <w:t xml:space="preserve">: </w:t>
      </w:r>
      <w:r w:rsidR="00D816E3" w:rsidRPr="00E71920">
        <w:rPr>
          <w:rFonts w:ascii="Calibri" w:eastAsia="Times New Roman" w:hAnsi="Calibri" w:cs="Times New Roman"/>
          <w:b/>
          <w:color w:val="000000"/>
        </w:rPr>
        <w:t>UE would not know whether the CSI-RS is available or not</w:t>
      </w:r>
      <w:r w:rsidR="00D816E3">
        <w:rPr>
          <w:b/>
        </w:rPr>
        <w:t>, since CSI-RS is not designed for detection purpose.</w:t>
      </w:r>
      <w:r>
        <w:rPr>
          <w:b/>
        </w:rPr>
        <w:fldChar w:fldCharType="end"/>
      </w:r>
    </w:p>
    <w:p w:rsidR="008F640D" w:rsidRDefault="00FF0D80" w:rsidP="008F640D">
      <w:pPr>
        <w:spacing w:line="240" w:lineRule="auto"/>
        <w:jc w:val="both"/>
        <w:rPr>
          <w:b/>
        </w:rPr>
      </w:pPr>
      <w:r>
        <w:rPr>
          <w:b/>
        </w:rPr>
        <w:fldChar w:fldCharType="begin"/>
      </w:r>
      <w:r w:rsidR="008F640D">
        <w:rPr>
          <w:b/>
        </w:rPr>
        <w:instrText xml:space="preserve"> REF _Ref36718084 \h </w:instrText>
      </w:r>
      <w:r>
        <w:rPr>
          <w:b/>
        </w:rPr>
      </w:r>
      <w:r>
        <w:rPr>
          <w:b/>
        </w:rPr>
        <w:fldChar w:fldCharType="separate"/>
      </w:r>
      <w:r w:rsidR="00D816E3" w:rsidRPr="003B4CA6">
        <w:rPr>
          <w:rFonts w:ascii="Calibri" w:eastAsia="SimSun" w:hAnsi="Calibri" w:cs="Arial"/>
          <w:b/>
          <w:bCs/>
        </w:rPr>
        <w:t xml:space="preserve">Observation </w:t>
      </w:r>
      <w:r w:rsidR="00D816E3">
        <w:rPr>
          <w:rFonts w:ascii="Calibri" w:eastAsia="SimSun" w:hAnsi="Calibri" w:cs="Arial"/>
          <w:b/>
          <w:bCs/>
        </w:rPr>
        <w:t>1</w:t>
      </w:r>
      <w:r w:rsidR="00D816E3" w:rsidRPr="003B4CA6">
        <w:rPr>
          <w:rFonts w:ascii="Calibri" w:eastAsia="SimSun" w:hAnsi="Calibri" w:cs="Arial"/>
          <w:b/>
          <w:bCs/>
        </w:rPr>
        <w:t xml:space="preserve">: </w:t>
      </w:r>
      <w:r w:rsidR="00D816E3">
        <w:rPr>
          <w:b/>
        </w:rPr>
        <w:t>For single cell scenario, the mis-detection rate for the presence of SSB will be &gt;50% at SNR&lt;-10 dB and will be &lt;10% at SNR &gt; -5dB.</w:t>
      </w:r>
      <w:r>
        <w:rPr>
          <w:b/>
        </w:rPr>
        <w:fldChar w:fldCharType="end"/>
      </w:r>
    </w:p>
    <w:p w:rsidR="008F640D" w:rsidRPr="008F640D" w:rsidRDefault="00FF0D80" w:rsidP="008F640D">
      <w:pPr>
        <w:spacing w:line="240" w:lineRule="auto"/>
        <w:jc w:val="both"/>
        <w:rPr>
          <w:b/>
        </w:rPr>
      </w:pPr>
      <w:r>
        <w:rPr>
          <w:b/>
        </w:rPr>
        <w:fldChar w:fldCharType="begin"/>
      </w:r>
      <w:r w:rsidR="008F640D">
        <w:rPr>
          <w:b/>
        </w:rPr>
        <w:instrText xml:space="preserve"> REF _Ref36718145 \h </w:instrText>
      </w:r>
      <w:r>
        <w:rPr>
          <w:b/>
        </w:rPr>
      </w:r>
      <w:r>
        <w:rPr>
          <w:b/>
        </w:rPr>
        <w:fldChar w:fldCharType="separate"/>
      </w:r>
      <w:r w:rsidR="00D816E3" w:rsidRPr="008E16E7">
        <w:rPr>
          <w:b/>
        </w:rPr>
        <w:t xml:space="preserve">Proposal </w:t>
      </w:r>
      <w:r w:rsidR="00D816E3">
        <w:rPr>
          <w:b/>
          <w:noProof/>
        </w:rPr>
        <w:t>7</w:t>
      </w:r>
      <w:r w:rsidR="00D816E3" w:rsidRPr="008E16E7">
        <w:rPr>
          <w:b/>
        </w:rPr>
        <w:t xml:space="preserve">: </w:t>
      </w:r>
      <w:r w:rsidR="00D816E3" w:rsidRPr="001A3D42">
        <w:rPr>
          <w:b/>
        </w:rPr>
        <w:t>RAN4 deprioritizes defining requirements for CSI-RS based RLM in Rel-16 NR-U networks.</w:t>
      </w:r>
      <w:r>
        <w:rPr>
          <w:b/>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D36E61" w:rsidRDefault="00B5473B" w:rsidP="00D36E61">
      <w:r w:rsidRPr="005470E7">
        <w:rPr>
          <w:lang w:val="en-GB"/>
        </w:rPr>
        <w:t>[1</w:t>
      </w:r>
      <w:r w:rsidRPr="000D44EB">
        <w:t xml:space="preserve">] </w:t>
      </w:r>
      <w:r w:rsidR="000D44EB" w:rsidRPr="000D44EB">
        <w:t>R4-2002335</w:t>
      </w:r>
      <w:r w:rsidR="000D44EB">
        <w:t xml:space="preserve"> </w:t>
      </w:r>
      <w:r w:rsidR="00D36E61" w:rsidRPr="00D36E61">
        <w:t>WF on NR-U RRM Requirements (Part 2)</w:t>
      </w:r>
      <w:r w:rsidRPr="005470E7">
        <w:t xml:space="preserve">, </w:t>
      </w:r>
      <w:r w:rsidR="00D36E61">
        <w:t>MediaTek I</w:t>
      </w:r>
      <w:r w:rsidR="00D36E61" w:rsidRPr="00D36E61">
        <w:t>nc</w:t>
      </w:r>
      <w:r w:rsidR="00D36E61">
        <w:t>.</w:t>
      </w:r>
    </w:p>
    <w:p w:rsidR="00A56C51" w:rsidRDefault="00A56C51" w:rsidP="00D36E61">
      <w:r>
        <w:t>[2</w:t>
      </w:r>
      <w:r w:rsidRPr="00A56C51">
        <w:t>] R4-2002278 WF on NR-U RRM Requirements (Part 3), Nokia.</w:t>
      </w:r>
    </w:p>
    <w:p w:rsidR="002745F6" w:rsidRPr="00703064" w:rsidRDefault="00A56C51" w:rsidP="00703064">
      <w:r>
        <w:rPr>
          <w:lang w:val="en-GB"/>
        </w:rPr>
        <w:t>[3</w:t>
      </w:r>
      <w:r w:rsidR="00F90DA4" w:rsidRPr="000D44EB">
        <w:t>] R4-200</w:t>
      </w:r>
      <w:r w:rsidR="00310E11">
        <w:t>3617</w:t>
      </w:r>
      <w:r w:rsidR="00F90DA4" w:rsidRPr="00F90DA4">
        <w:t xml:space="preserve"> </w:t>
      </w:r>
      <w:r w:rsidR="00F90DA4" w:rsidRPr="00F90DA4">
        <w:rPr>
          <w:rFonts w:cs="Arial"/>
          <w:bCs/>
        </w:rPr>
        <w:t>Discussion on measurement on QCL-ed SSBs and measurement capability for NR-U</w:t>
      </w:r>
      <w:r w:rsidR="00F90DA4">
        <w:t>, MediaTek I</w:t>
      </w:r>
      <w:r w:rsidR="00F90DA4" w:rsidRPr="00D36E61">
        <w:t>nc</w:t>
      </w:r>
      <w:r w:rsidR="00F90DA4">
        <w:t>.</w:t>
      </w:r>
      <w:r w:rsidR="002745F6">
        <w:rPr>
          <w:rFonts w:eastAsia="新細明體" w:cs="Calibri"/>
          <w:color w:val="0D0D0D"/>
        </w:rPr>
        <w:br w:type="page"/>
      </w:r>
    </w:p>
    <w:p w:rsidR="00343C37" w:rsidRPr="00513BA7" w:rsidRDefault="00343C37" w:rsidP="00343C37">
      <w:pPr>
        <w:pStyle w:val="1"/>
        <w:rPr>
          <w:rFonts w:ascii="Calibri" w:hAnsi="Calibri"/>
        </w:rPr>
      </w:pPr>
      <w:r>
        <w:rPr>
          <w:rFonts w:ascii="Calibri" w:hAnsi="Calibri"/>
        </w:rPr>
        <w:t>Appendix A</w:t>
      </w:r>
      <w:r w:rsidR="00003AD3">
        <w:rPr>
          <w:rFonts w:ascii="Calibri" w:hAnsi="Calibri"/>
        </w:rPr>
        <w:t>1</w:t>
      </w:r>
      <w:r>
        <w:rPr>
          <w:rFonts w:ascii="Calibri" w:hAnsi="Calibri"/>
        </w:rPr>
        <w:t>: Simulation results for SSB’ presence detection</w:t>
      </w:r>
    </w:p>
    <w:p w:rsidR="00343C37" w:rsidRPr="00C26AAC" w:rsidRDefault="00343C37" w:rsidP="008F640D">
      <w:pPr>
        <w:spacing w:line="240" w:lineRule="auto"/>
        <w:jc w:val="both"/>
        <w:rPr>
          <w:lang w:eastAsia="ja-JP"/>
        </w:rPr>
      </w:pPr>
      <w:r>
        <w:rPr>
          <w:lang w:eastAsia="ja-JP"/>
        </w:rPr>
        <w:t xml:space="preserve">The CDF of RSRP estimated at UE side under different SNR side conditions are shown in Figure </w:t>
      </w:r>
      <w:r w:rsidR="00003AD3">
        <w:rPr>
          <w:lang w:eastAsia="ja-JP"/>
        </w:rPr>
        <w:t>A.</w:t>
      </w:r>
      <w:r>
        <w:rPr>
          <w:lang w:eastAsia="ja-JP"/>
        </w:rPr>
        <w:t xml:space="preserve">1 and Figure </w:t>
      </w:r>
      <w:r w:rsidR="00003AD3">
        <w:rPr>
          <w:lang w:eastAsia="ja-JP"/>
        </w:rPr>
        <w:t>A.</w:t>
      </w:r>
      <w:r>
        <w:rPr>
          <w:lang w:eastAsia="ja-JP"/>
        </w:rPr>
        <w:t>2, for SCS of 15kHz and 30kHz respectively. The detailed simulation parameters are listed in the Appendix</w:t>
      </w:r>
      <w:r w:rsidR="00003AD3">
        <w:rPr>
          <w:lang w:eastAsia="ja-JP"/>
        </w:rPr>
        <w:t xml:space="preserve"> A2. </w:t>
      </w:r>
      <w:r>
        <w:rPr>
          <w:lang w:eastAsia="ja-JP"/>
        </w:rPr>
        <w:t xml:space="preserve">In the figures, the leftmost curve shows the RSRP would be estimated when the DRS samples is not transmitted. The RSRP overlapping region of the leftmost curve and the other curves indicate how likely UE would consider transmitted DRS samples as “not transmitted”.      </w:t>
      </w:r>
    </w:p>
    <w:p w:rsidR="00343C37" w:rsidRDefault="00343C37" w:rsidP="00343C37">
      <w:pPr>
        <w:spacing w:line="480" w:lineRule="auto"/>
        <w:jc w:val="both"/>
        <w:rPr>
          <w:rFonts w:ascii="Calibri" w:eastAsia="SimSun" w:hAnsi="Calibri" w:cs="Arial"/>
          <w:b/>
          <w:bCs/>
        </w:rPr>
      </w:pPr>
      <w:r>
        <w:rPr>
          <w:rFonts w:ascii="Calibri" w:eastAsia="SimSun" w:hAnsi="Calibri" w:cs="Arial"/>
          <w:b/>
          <w:bCs/>
          <w:noProof/>
          <w:lang w:eastAsia="zh-TW"/>
        </w:rPr>
        <w:drawing>
          <wp:inline distT="0" distB="0" distL="0" distR="0">
            <wp:extent cx="5993655" cy="3267075"/>
            <wp:effectExtent l="19050" t="0" r="709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524" cy="3270819"/>
                    </a:xfrm>
                    <a:prstGeom prst="rect">
                      <a:avLst/>
                    </a:prstGeom>
                    <a:noFill/>
                    <a:ln>
                      <a:noFill/>
                    </a:ln>
                  </pic:spPr>
                </pic:pic>
              </a:graphicData>
            </a:graphic>
          </wp:inline>
        </w:drawing>
      </w:r>
    </w:p>
    <w:p w:rsidR="00343C37" w:rsidRPr="00E71920" w:rsidRDefault="00343C37" w:rsidP="008F640D">
      <w:pPr>
        <w:pStyle w:val="af5"/>
        <w:spacing w:line="480" w:lineRule="auto"/>
        <w:ind w:left="360"/>
        <w:jc w:val="center"/>
        <w:rPr>
          <w:lang w:val="en-GB"/>
        </w:rPr>
      </w:pPr>
      <w:r w:rsidRPr="00ED2FF1">
        <w:rPr>
          <w:rFonts w:ascii="Calibri" w:eastAsia="SimSun" w:hAnsi="Calibri" w:cs="Arial"/>
          <w:bCs/>
        </w:rPr>
        <w:t xml:space="preserve">Figure </w:t>
      </w:r>
      <w:r w:rsidR="00003AD3">
        <w:rPr>
          <w:rFonts w:ascii="Calibri" w:eastAsia="SimSun" w:hAnsi="Calibri" w:cs="Arial"/>
          <w:bCs/>
        </w:rPr>
        <w:t>A.</w:t>
      </w:r>
      <w:r w:rsidR="00FF0D80" w:rsidRPr="00ED2FF1">
        <w:rPr>
          <w:rFonts w:ascii="Calibri" w:eastAsia="SimSun" w:hAnsi="Calibri" w:cs="Arial"/>
          <w:bCs/>
        </w:rPr>
        <w:fldChar w:fldCharType="begin"/>
      </w:r>
      <w:r w:rsidRPr="00ED2FF1">
        <w:rPr>
          <w:rFonts w:ascii="Calibri" w:eastAsia="SimSun" w:hAnsi="Calibri" w:cs="Arial"/>
          <w:bCs/>
        </w:rPr>
        <w:instrText xml:space="preserve"> SEQ Figure \* ARABIC </w:instrText>
      </w:r>
      <w:r w:rsidR="00FF0D80" w:rsidRPr="00ED2FF1">
        <w:rPr>
          <w:rFonts w:ascii="Calibri" w:eastAsia="SimSun" w:hAnsi="Calibri" w:cs="Arial"/>
          <w:bCs/>
        </w:rPr>
        <w:fldChar w:fldCharType="separate"/>
      </w:r>
      <w:r w:rsidR="00D816E3">
        <w:rPr>
          <w:rFonts w:ascii="Calibri" w:eastAsia="SimSun" w:hAnsi="Calibri" w:cs="Arial"/>
          <w:bCs/>
          <w:noProof/>
        </w:rPr>
        <w:t>1</w:t>
      </w:r>
      <w:r w:rsidR="00FF0D80" w:rsidRPr="00ED2FF1">
        <w:rPr>
          <w:rFonts w:ascii="Calibri" w:eastAsia="SimSun" w:hAnsi="Calibri" w:cs="Arial"/>
          <w:bCs/>
        </w:rPr>
        <w:fldChar w:fldCharType="end"/>
      </w:r>
      <w:r w:rsidRPr="00ED2FF1">
        <w:rPr>
          <w:rFonts w:ascii="Calibri" w:eastAsia="SimSun" w:hAnsi="Calibri" w:cs="Arial"/>
          <w:bCs/>
        </w:rPr>
        <w:t xml:space="preserve"> </w:t>
      </w:r>
      <w:r>
        <w:t>CDF of 1-sample RSRSP estimation (TDL-C, SCS=15kHz)</w:t>
      </w:r>
      <w:r w:rsidRPr="00ED2FF1">
        <w:rPr>
          <w:lang w:val="en-GB"/>
        </w:rPr>
        <w:t>.</w:t>
      </w:r>
    </w:p>
    <w:p w:rsidR="00343C37" w:rsidRDefault="00343C37" w:rsidP="00343C37">
      <w:pPr>
        <w:spacing w:line="480" w:lineRule="auto"/>
        <w:jc w:val="both"/>
        <w:rPr>
          <w:lang w:eastAsia="ja-JP"/>
        </w:rPr>
      </w:pPr>
      <w:r>
        <w:rPr>
          <w:noProof/>
          <w:lang w:eastAsia="zh-TW"/>
        </w:rPr>
        <w:drawing>
          <wp:inline distT="0" distB="0" distL="0" distR="0">
            <wp:extent cx="5951183" cy="3124200"/>
            <wp:effectExtent l="1905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62163" cy="3129964"/>
                    </a:xfrm>
                    <a:prstGeom prst="rect">
                      <a:avLst/>
                    </a:prstGeom>
                    <a:noFill/>
                    <a:ln>
                      <a:noFill/>
                    </a:ln>
                  </pic:spPr>
                </pic:pic>
              </a:graphicData>
            </a:graphic>
          </wp:inline>
        </w:drawing>
      </w:r>
    </w:p>
    <w:p w:rsidR="00343C37" w:rsidRPr="00ED2FF1" w:rsidRDefault="00343C37" w:rsidP="00343C37">
      <w:pPr>
        <w:pStyle w:val="af5"/>
        <w:spacing w:line="480" w:lineRule="auto"/>
        <w:ind w:left="360"/>
        <w:jc w:val="center"/>
      </w:pPr>
      <w:r w:rsidRPr="00ED2FF1">
        <w:rPr>
          <w:rFonts w:ascii="Calibri" w:eastAsia="SimSun" w:hAnsi="Calibri" w:cs="Arial"/>
          <w:bCs/>
        </w:rPr>
        <w:t xml:space="preserve">Figure </w:t>
      </w:r>
      <w:r w:rsidR="00003AD3">
        <w:rPr>
          <w:rFonts w:ascii="Calibri" w:eastAsia="SimSun" w:hAnsi="Calibri" w:cs="Arial"/>
          <w:bCs/>
        </w:rPr>
        <w:t>A.</w:t>
      </w:r>
      <w:r w:rsidR="00FF0D80" w:rsidRPr="00ED2FF1">
        <w:rPr>
          <w:rFonts w:ascii="Calibri" w:eastAsia="SimSun" w:hAnsi="Calibri" w:cs="Arial"/>
          <w:bCs/>
        </w:rPr>
        <w:fldChar w:fldCharType="begin"/>
      </w:r>
      <w:r w:rsidRPr="00ED2FF1">
        <w:rPr>
          <w:rFonts w:ascii="Calibri" w:eastAsia="SimSun" w:hAnsi="Calibri" w:cs="Arial"/>
          <w:bCs/>
        </w:rPr>
        <w:instrText xml:space="preserve"> SEQ Figure \* ARABIC </w:instrText>
      </w:r>
      <w:r w:rsidR="00FF0D80" w:rsidRPr="00ED2FF1">
        <w:rPr>
          <w:rFonts w:ascii="Calibri" w:eastAsia="SimSun" w:hAnsi="Calibri" w:cs="Arial"/>
          <w:bCs/>
        </w:rPr>
        <w:fldChar w:fldCharType="separate"/>
      </w:r>
      <w:r w:rsidR="00D816E3">
        <w:rPr>
          <w:rFonts w:ascii="Calibri" w:eastAsia="SimSun" w:hAnsi="Calibri" w:cs="Arial"/>
          <w:bCs/>
          <w:noProof/>
        </w:rPr>
        <w:t>2</w:t>
      </w:r>
      <w:r w:rsidR="00FF0D80" w:rsidRPr="00ED2FF1">
        <w:rPr>
          <w:rFonts w:ascii="Calibri" w:eastAsia="SimSun" w:hAnsi="Calibri" w:cs="Arial"/>
          <w:bCs/>
        </w:rPr>
        <w:fldChar w:fldCharType="end"/>
      </w:r>
      <w:r w:rsidRPr="00ED2FF1">
        <w:rPr>
          <w:rFonts w:ascii="Calibri" w:eastAsia="SimSun" w:hAnsi="Calibri" w:cs="Arial"/>
          <w:bCs/>
        </w:rPr>
        <w:t xml:space="preserve"> </w:t>
      </w:r>
      <w:r>
        <w:t>CDF of 1-sample RSRSP estimation (TDL-C, SCS=30kHz)</w:t>
      </w:r>
      <w:r w:rsidRPr="00ED2FF1">
        <w:rPr>
          <w:lang w:val="en-GB"/>
        </w:rPr>
        <w:t>.</w:t>
      </w:r>
    </w:p>
    <w:p w:rsidR="00343C37" w:rsidRDefault="00343C37" w:rsidP="008F640D">
      <w:pPr>
        <w:spacing w:line="240" w:lineRule="auto"/>
        <w:jc w:val="both"/>
        <w:rPr>
          <w:lang w:eastAsia="ja-JP"/>
        </w:rPr>
      </w:pPr>
      <w:r>
        <w:rPr>
          <w:lang w:eastAsia="ja-JP"/>
        </w:rPr>
        <w:t xml:space="preserve">Table </w:t>
      </w:r>
      <w:r w:rsidR="00003AD3">
        <w:rPr>
          <w:lang w:eastAsia="ja-JP"/>
        </w:rPr>
        <w:t>A.</w:t>
      </w:r>
      <w:r>
        <w:rPr>
          <w:lang w:eastAsia="ja-JP"/>
        </w:rPr>
        <w:t xml:space="preserve">1 summarizes the mis-detection rate under different SNR side conditions, wherein the mis-detection rate is defined as the probability of the detected RSRP of transmitted SSB below the 95%-tile CDF of the detected RSRP when SSB is not transmitted. </w:t>
      </w:r>
    </w:p>
    <w:p w:rsidR="008F640D" w:rsidRPr="00CC65B8" w:rsidRDefault="008F640D" w:rsidP="008F640D">
      <w:pPr>
        <w:spacing w:line="240" w:lineRule="auto"/>
        <w:jc w:val="both"/>
        <w:rPr>
          <w:lang w:eastAsia="ja-JP"/>
        </w:rPr>
      </w:pPr>
    </w:p>
    <w:p w:rsidR="00343C37" w:rsidRPr="008F640D" w:rsidRDefault="00343C37" w:rsidP="008F640D">
      <w:pPr>
        <w:spacing w:after="0" w:line="240" w:lineRule="auto"/>
        <w:rPr>
          <w:b/>
          <w:lang w:val="en-GB"/>
        </w:rPr>
      </w:pPr>
      <w:r w:rsidRPr="008F640D">
        <w:rPr>
          <w:b/>
          <w:lang w:val="en-GB"/>
        </w:rPr>
        <w:t xml:space="preserve">Table </w:t>
      </w:r>
      <w:r w:rsidR="00003AD3" w:rsidRPr="008F640D">
        <w:rPr>
          <w:b/>
          <w:lang w:val="en-GB"/>
        </w:rPr>
        <w:t>A.</w:t>
      </w:r>
      <w:r w:rsidRPr="008F640D">
        <w:rPr>
          <w:b/>
          <w:lang w:val="en-GB"/>
        </w:rPr>
        <w:t xml:space="preserve">1: </w:t>
      </w:r>
      <w:r w:rsidRPr="008F640D">
        <w:rPr>
          <w:b/>
          <w:lang w:eastAsia="ja-JP"/>
        </w:rPr>
        <w:t>Mis-detection rate on the presence of a SSB, under fading channel used in R15 RLM test case.</w:t>
      </w:r>
    </w:p>
    <w:p w:rsidR="00343C37" w:rsidRPr="00DA30B7" w:rsidRDefault="00343C37" w:rsidP="00343C37">
      <w:pPr>
        <w:spacing w:after="0" w:line="240" w:lineRule="auto"/>
        <w:jc w:val="center"/>
        <w:rPr>
          <w:lang w:val="en-GB"/>
        </w:rPr>
      </w:pPr>
    </w:p>
    <w:tbl>
      <w:tblPr>
        <w:tblW w:w="4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156"/>
        <w:gridCol w:w="1432"/>
        <w:gridCol w:w="1559"/>
      </w:tblGrid>
      <w:tr w:rsidR="00343C37" w:rsidRPr="00123998" w:rsidTr="001E5E9C">
        <w:trPr>
          <w:trHeight w:val="584"/>
          <w:jc w:val="center"/>
        </w:trPr>
        <w:tc>
          <w:tcPr>
            <w:tcW w:w="1156" w:type="dxa"/>
            <w:shd w:val="clear" w:color="auto" w:fill="auto"/>
            <w:tcMar>
              <w:top w:w="72" w:type="dxa"/>
              <w:left w:w="144" w:type="dxa"/>
              <w:bottom w:w="72" w:type="dxa"/>
              <w:right w:w="144" w:type="dxa"/>
            </w:tcMar>
            <w:hideMark/>
          </w:tcPr>
          <w:p w:rsidR="00343C37" w:rsidRPr="00123998" w:rsidRDefault="00343C37" w:rsidP="001E5E9C">
            <w:pPr>
              <w:spacing w:line="240" w:lineRule="auto"/>
            </w:pPr>
            <w:r>
              <w:rPr>
                <w:b/>
                <w:bCs/>
                <w:lang w:val="sv-SE"/>
              </w:rPr>
              <w:t>SNR side condition</w:t>
            </w:r>
          </w:p>
        </w:tc>
        <w:tc>
          <w:tcPr>
            <w:tcW w:w="2991" w:type="dxa"/>
            <w:gridSpan w:val="2"/>
            <w:shd w:val="clear" w:color="auto" w:fill="auto"/>
            <w:tcMar>
              <w:top w:w="72" w:type="dxa"/>
              <w:left w:w="144" w:type="dxa"/>
              <w:bottom w:w="72" w:type="dxa"/>
              <w:right w:w="144" w:type="dxa"/>
            </w:tcMar>
            <w:hideMark/>
          </w:tcPr>
          <w:p w:rsidR="00343C37" w:rsidRDefault="00343C37" w:rsidP="001E5E9C">
            <w:pPr>
              <w:spacing w:line="240" w:lineRule="auto"/>
              <w:rPr>
                <w:b/>
                <w:bCs/>
                <w:lang w:val="sv-SE"/>
              </w:rPr>
            </w:pPr>
            <w:r>
              <w:rPr>
                <w:b/>
                <w:bCs/>
                <w:lang w:val="sv-SE"/>
              </w:rPr>
              <w:t>Mis-detction rate</w:t>
            </w:r>
          </w:p>
        </w:tc>
      </w:tr>
      <w:tr w:rsidR="00343C37" w:rsidRPr="00123998" w:rsidTr="001E5E9C">
        <w:trPr>
          <w:trHeight w:val="282"/>
          <w:jc w:val="center"/>
        </w:trPr>
        <w:tc>
          <w:tcPr>
            <w:tcW w:w="1156" w:type="dxa"/>
            <w:shd w:val="clear" w:color="auto" w:fill="auto"/>
            <w:tcMar>
              <w:top w:w="72" w:type="dxa"/>
              <w:left w:w="144" w:type="dxa"/>
              <w:bottom w:w="72" w:type="dxa"/>
              <w:right w:w="144" w:type="dxa"/>
            </w:tcMar>
          </w:tcPr>
          <w:p w:rsidR="00343C37" w:rsidRPr="00123998" w:rsidRDefault="00343C37" w:rsidP="001E5E9C">
            <w:pPr>
              <w:spacing w:line="240" w:lineRule="auto"/>
            </w:pPr>
          </w:p>
        </w:tc>
        <w:tc>
          <w:tcPr>
            <w:tcW w:w="1432" w:type="dxa"/>
            <w:shd w:val="clear" w:color="auto" w:fill="auto"/>
            <w:tcMar>
              <w:top w:w="72" w:type="dxa"/>
              <w:left w:w="144" w:type="dxa"/>
              <w:bottom w:w="72" w:type="dxa"/>
              <w:right w:w="144" w:type="dxa"/>
            </w:tcMar>
          </w:tcPr>
          <w:p w:rsidR="00343C37" w:rsidRPr="00123998" w:rsidRDefault="00343C37" w:rsidP="001E5E9C">
            <w:pPr>
              <w:spacing w:line="240" w:lineRule="auto"/>
            </w:pPr>
            <w:r>
              <w:t>SCS = 15 kHz</w:t>
            </w:r>
          </w:p>
        </w:tc>
        <w:tc>
          <w:tcPr>
            <w:tcW w:w="1559" w:type="dxa"/>
            <w:shd w:val="clear" w:color="auto" w:fill="auto"/>
          </w:tcPr>
          <w:p w:rsidR="00343C37" w:rsidRPr="00123998" w:rsidRDefault="00343C37" w:rsidP="001E5E9C">
            <w:pPr>
              <w:spacing w:line="240" w:lineRule="auto"/>
            </w:pPr>
            <w:r>
              <w:t xml:space="preserve"> SCS = 30 kHz</w:t>
            </w:r>
          </w:p>
        </w:tc>
      </w:tr>
      <w:tr w:rsidR="00343C37" w:rsidRPr="00123998" w:rsidTr="001E5E9C">
        <w:trPr>
          <w:trHeight w:val="25"/>
          <w:jc w:val="center"/>
        </w:trPr>
        <w:tc>
          <w:tcPr>
            <w:tcW w:w="1156" w:type="dxa"/>
            <w:shd w:val="clear" w:color="auto" w:fill="auto"/>
            <w:tcMar>
              <w:top w:w="72" w:type="dxa"/>
              <w:left w:w="144" w:type="dxa"/>
              <w:bottom w:w="72" w:type="dxa"/>
              <w:right w:w="144" w:type="dxa"/>
            </w:tcMar>
          </w:tcPr>
          <w:p w:rsidR="00343C37" w:rsidRPr="00123998" w:rsidRDefault="00343C37" w:rsidP="001E5E9C">
            <w:pPr>
              <w:spacing w:line="240" w:lineRule="auto"/>
            </w:pPr>
            <w:r>
              <w:t>0dB</w:t>
            </w:r>
          </w:p>
        </w:tc>
        <w:tc>
          <w:tcPr>
            <w:tcW w:w="1432" w:type="dxa"/>
            <w:shd w:val="clear" w:color="auto" w:fill="auto"/>
            <w:tcMar>
              <w:top w:w="72" w:type="dxa"/>
              <w:left w:w="144" w:type="dxa"/>
              <w:bottom w:w="72" w:type="dxa"/>
              <w:right w:w="144" w:type="dxa"/>
            </w:tcMar>
          </w:tcPr>
          <w:p w:rsidR="00343C37" w:rsidRPr="00123998" w:rsidRDefault="00343C37" w:rsidP="001E5E9C">
            <w:pPr>
              <w:spacing w:line="240" w:lineRule="auto"/>
            </w:pPr>
            <w:r>
              <w:t>0.2%</w:t>
            </w:r>
          </w:p>
        </w:tc>
        <w:tc>
          <w:tcPr>
            <w:tcW w:w="1559" w:type="dxa"/>
            <w:shd w:val="clear" w:color="auto" w:fill="auto"/>
          </w:tcPr>
          <w:p w:rsidR="00343C37" w:rsidRPr="00123998" w:rsidRDefault="00343C37" w:rsidP="001E5E9C">
            <w:pPr>
              <w:spacing w:line="240" w:lineRule="auto"/>
            </w:pPr>
            <w:r>
              <w:t xml:space="preserve"> 0.2%</w:t>
            </w:r>
          </w:p>
        </w:tc>
      </w:tr>
      <w:tr w:rsidR="00343C37" w:rsidRPr="00123998" w:rsidTr="001E5E9C">
        <w:trPr>
          <w:trHeight w:val="25"/>
          <w:jc w:val="center"/>
        </w:trPr>
        <w:tc>
          <w:tcPr>
            <w:tcW w:w="1156" w:type="dxa"/>
            <w:shd w:val="clear" w:color="auto" w:fill="auto"/>
            <w:tcMar>
              <w:top w:w="72" w:type="dxa"/>
              <w:left w:w="144" w:type="dxa"/>
              <w:bottom w:w="72" w:type="dxa"/>
              <w:right w:w="144" w:type="dxa"/>
            </w:tcMar>
          </w:tcPr>
          <w:p w:rsidR="00343C37" w:rsidRDefault="00343C37" w:rsidP="001E5E9C">
            <w:pPr>
              <w:spacing w:line="240" w:lineRule="auto"/>
              <w:rPr>
                <w:lang w:val="sv-SE"/>
              </w:rPr>
            </w:pPr>
            <w:r>
              <w:rPr>
                <w:lang w:val="sv-SE"/>
              </w:rPr>
              <w:t>-5dB</w:t>
            </w:r>
          </w:p>
        </w:tc>
        <w:tc>
          <w:tcPr>
            <w:tcW w:w="1432" w:type="dxa"/>
            <w:shd w:val="clear" w:color="auto" w:fill="auto"/>
            <w:tcMar>
              <w:top w:w="72" w:type="dxa"/>
              <w:left w:w="144" w:type="dxa"/>
              <w:bottom w:w="72" w:type="dxa"/>
              <w:right w:w="144" w:type="dxa"/>
            </w:tcMar>
          </w:tcPr>
          <w:p w:rsidR="00343C37" w:rsidRPr="00123998" w:rsidRDefault="00343C37" w:rsidP="001E5E9C">
            <w:pPr>
              <w:spacing w:line="240" w:lineRule="auto"/>
              <w:rPr>
                <w:lang w:val="sv-SE"/>
              </w:rPr>
            </w:pPr>
            <w:r>
              <w:rPr>
                <w:lang w:val="sv-SE"/>
              </w:rPr>
              <w:t>7.3%</w:t>
            </w:r>
          </w:p>
        </w:tc>
        <w:tc>
          <w:tcPr>
            <w:tcW w:w="1559" w:type="dxa"/>
            <w:shd w:val="clear" w:color="auto" w:fill="auto"/>
          </w:tcPr>
          <w:p w:rsidR="00343C37" w:rsidRPr="00123998" w:rsidRDefault="00343C37" w:rsidP="001E5E9C">
            <w:pPr>
              <w:spacing w:line="240" w:lineRule="auto"/>
              <w:rPr>
                <w:lang w:val="sv-SE"/>
              </w:rPr>
            </w:pPr>
            <w:r>
              <w:rPr>
                <w:lang w:val="sv-SE"/>
              </w:rPr>
              <w:t xml:space="preserve"> 7.4% </w:t>
            </w:r>
          </w:p>
        </w:tc>
      </w:tr>
      <w:tr w:rsidR="00343C37" w:rsidRPr="00123998" w:rsidTr="001E5E9C">
        <w:trPr>
          <w:trHeight w:val="25"/>
          <w:jc w:val="center"/>
        </w:trPr>
        <w:tc>
          <w:tcPr>
            <w:tcW w:w="1156" w:type="dxa"/>
            <w:shd w:val="clear" w:color="auto" w:fill="auto"/>
            <w:tcMar>
              <w:top w:w="72" w:type="dxa"/>
              <w:left w:w="144" w:type="dxa"/>
              <w:bottom w:w="72" w:type="dxa"/>
              <w:right w:w="144" w:type="dxa"/>
            </w:tcMar>
          </w:tcPr>
          <w:p w:rsidR="00343C37" w:rsidRDefault="00343C37" w:rsidP="001E5E9C">
            <w:pPr>
              <w:spacing w:line="240" w:lineRule="auto"/>
              <w:rPr>
                <w:lang w:val="sv-SE"/>
              </w:rPr>
            </w:pPr>
            <w:r>
              <w:rPr>
                <w:lang w:val="sv-SE"/>
              </w:rPr>
              <w:t>-10dB</w:t>
            </w:r>
          </w:p>
        </w:tc>
        <w:tc>
          <w:tcPr>
            <w:tcW w:w="1432" w:type="dxa"/>
            <w:shd w:val="clear" w:color="auto" w:fill="auto"/>
            <w:tcMar>
              <w:top w:w="72" w:type="dxa"/>
              <w:left w:w="144" w:type="dxa"/>
              <w:bottom w:w="72" w:type="dxa"/>
              <w:right w:w="144" w:type="dxa"/>
            </w:tcMar>
          </w:tcPr>
          <w:p w:rsidR="00343C37" w:rsidRPr="00123998" w:rsidRDefault="00343C37" w:rsidP="001E5E9C">
            <w:pPr>
              <w:spacing w:line="240" w:lineRule="auto"/>
              <w:rPr>
                <w:lang w:val="sv-SE"/>
              </w:rPr>
            </w:pPr>
            <w:r>
              <w:rPr>
                <w:lang w:val="sv-SE"/>
              </w:rPr>
              <w:t>53.6%</w:t>
            </w:r>
          </w:p>
        </w:tc>
        <w:tc>
          <w:tcPr>
            <w:tcW w:w="1559" w:type="dxa"/>
            <w:shd w:val="clear" w:color="auto" w:fill="auto"/>
          </w:tcPr>
          <w:p w:rsidR="00343C37" w:rsidRPr="00123998" w:rsidRDefault="00343C37" w:rsidP="001E5E9C">
            <w:pPr>
              <w:spacing w:line="240" w:lineRule="auto"/>
              <w:rPr>
                <w:lang w:val="sv-SE"/>
              </w:rPr>
            </w:pPr>
            <w:r>
              <w:rPr>
                <w:lang w:val="sv-SE"/>
              </w:rPr>
              <w:t xml:space="preserve"> 53.6%</w:t>
            </w:r>
          </w:p>
        </w:tc>
      </w:tr>
      <w:tr w:rsidR="00343C37" w:rsidRPr="00123998" w:rsidTr="001E5E9C">
        <w:trPr>
          <w:trHeight w:val="25"/>
          <w:jc w:val="center"/>
        </w:trPr>
        <w:tc>
          <w:tcPr>
            <w:tcW w:w="1156" w:type="dxa"/>
            <w:shd w:val="clear" w:color="auto" w:fill="auto"/>
            <w:tcMar>
              <w:top w:w="72" w:type="dxa"/>
              <w:left w:w="144" w:type="dxa"/>
              <w:bottom w:w="72" w:type="dxa"/>
              <w:right w:w="144" w:type="dxa"/>
            </w:tcMar>
          </w:tcPr>
          <w:p w:rsidR="00343C37" w:rsidRDefault="00343C37" w:rsidP="001E5E9C">
            <w:pPr>
              <w:spacing w:line="240" w:lineRule="auto"/>
              <w:rPr>
                <w:lang w:val="sv-SE"/>
              </w:rPr>
            </w:pPr>
            <w:r>
              <w:rPr>
                <w:lang w:val="sv-SE"/>
              </w:rPr>
              <w:t>-12dB</w:t>
            </w:r>
          </w:p>
        </w:tc>
        <w:tc>
          <w:tcPr>
            <w:tcW w:w="1432" w:type="dxa"/>
            <w:shd w:val="clear" w:color="auto" w:fill="auto"/>
            <w:tcMar>
              <w:top w:w="72" w:type="dxa"/>
              <w:left w:w="144" w:type="dxa"/>
              <w:bottom w:w="72" w:type="dxa"/>
              <w:right w:w="144" w:type="dxa"/>
            </w:tcMar>
          </w:tcPr>
          <w:p w:rsidR="00343C37" w:rsidRPr="00123998" w:rsidRDefault="00343C37" w:rsidP="001E5E9C">
            <w:pPr>
              <w:spacing w:line="240" w:lineRule="auto"/>
              <w:rPr>
                <w:lang w:val="sv-SE"/>
              </w:rPr>
            </w:pPr>
            <w:r>
              <w:rPr>
                <w:lang w:val="sv-SE"/>
              </w:rPr>
              <w:t>69.9%</w:t>
            </w:r>
          </w:p>
        </w:tc>
        <w:tc>
          <w:tcPr>
            <w:tcW w:w="1559" w:type="dxa"/>
            <w:shd w:val="clear" w:color="auto" w:fill="auto"/>
          </w:tcPr>
          <w:p w:rsidR="00343C37" w:rsidRPr="00123998" w:rsidRDefault="00343C37" w:rsidP="001E5E9C">
            <w:pPr>
              <w:spacing w:line="240" w:lineRule="auto"/>
              <w:rPr>
                <w:lang w:val="sv-SE"/>
              </w:rPr>
            </w:pPr>
            <w:r>
              <w:rPr>
                <w:lang w:val="sv-SE"/>
              </w:rPr>
              <w:t xml:space="preserve"> 72.5%</w:t>
            </w:r>
          </w:p>
        </w:tc>
      </w:tr>
      <w:tr w:rsidR="00343C37" w:rsidRPr="00123998" w:rsidTr="001E5E9C">
        <w:trPr>
          <w:trHeight w:val="25"/>
          <w:jc w:val="center"/>
        </w:trPr>
        <w:tc>
          <w:tcPr>
            <w:tcW w:w="1156" w:type="dxa"/>
            <w:shd w:val="clear" w:color="auto" w:fill="auto"/>
            <w:tcMar>
              <w:top w:w="72" w:type="dxa"/>
              <w:left w:w="144" w:type="dxa"/>
              <w:bottom w:w="72" w:type="dxa"/>
              <w:right w:w="144" w:type="dxa"/>
            </w:tcMar>
          </w:tcPr>
          <w:p w:rsidR="00343C37" w:rsidRDefault="00343C37" w:rsidP="001E5E9C">
            <w:pPr>
              <w:spacing w:line="240" w:lineRule="auto"/>
              <w:rPr>
                <w:lang w:val="sv-SE"/>
              </w:rPr>
            </w:pPr>
            <w:r>
              <w:rPr>
                <w:lang w:val="sv-SE"/>
              </w:rPr>
              <w:t>-15dB</w:t>
            </w:r>
          </w:p>
        </w:tc>
        <w:tc>
          <w:tcPr>
            <w:tcW w:w="1432" w:type="dxa"/>
            <w:shd w:val="clear" w:color="auto" w:fill="auto"/>
            <w:tcMar>
              <w:top w:w="72" w:type="dxa"/>
              <w:left w:w="144" w:type="dxa"/>
              <w:bottom w:w="72" w:type="dxa"/>
              <w:right w:w="144" w:type="dxa"/>
            </w:tcMar>
          </w:tcPr>
          <w:p w:rsidR="00343C37" w:rsidRPr="00123998" w:rsidRDefault="00343C37" w:rsidP="001E5E9C">
            <w:pPr>
              <w:spacing w:line="240" w:lineRule="auto"/>
              <w:rPr>
                <w:lang w:val="sv-SE"/>
              </w:rPr>
            </w:pPr>
            <w:r>
              <w:t>85.7%</w:t>
            </w:r>
          </w:p>
        </w:tc>
        <w:tc>
          <w:tcPr>
            <w:tcW w:w="1559" w:type="dxa"/>
            <w:shd w:val="clear" w:color="auto" w:fill="auto"/>
          </w:tcPr>
          <w:p w:rsidR="00343C37" w:rsidRPr="00123998" w:rsidRDefault="00343C37" w:rsidP="001E5E9C">
            <w:pPr>
              <w:spacing w:line="240" w:lineRule="auto"/>
              <w:rPr>
                <w:lang w:val="sv-SE"/>
              </w:rPr>
            </w:pPr>
            <w:r>
              <w:rPr>
                <w:lang w:val="sv-SE"/>
              </w:rPr>
              <w:t xml:space="preserve"> 86.0%</w:t>
            </w:r>
          </w:p>
        </w:tc>
      </w:tr>
    </w:tbl>
    <w:p w:rsidR="00343C37" w:rsidRDefault="00343C37" w:rsidP="00343C37">
      <w:pPr>
        <w:spacing w:after="0" w:line="480" w:lineRule="auto"/>
        <w:rPr>
          <w:lang w:eastAsia="ja-JP"/>
        </w:rPr>
      </w:pPr>
    </w:p>
    <w:p w:rsidR="00343C37" w:rsidRDefault="00343C37" w:rsidP="008F640D">
      <w:pPr>
        <w:spacing w:line="240" w:lineRule="auto"/>
        <w:jc w:val="both"/>
        <w:rPr>
          <w:lang w:eastAsia="ja-JP"/>
        </w:rPr>
      </w:pPr>
      <w:r>
        <w:rPr>
          <w:lang w:eastAsia="ja-JP"/>
        </w:rPr>
        <w:t xml:space="preserve">Based on above analysis, the reliability of this kind of detection is questionable.  </w:t>
      </w:r>
    </w:p>
    <w:p w:rsidR="00343C37" w:rsidRDefault="00343C37" w:rsidP="008F640D">
      <w:pPr>
        <w:pStyle w:val="af5"/>
        <w:numPr>
          <w:ilvl w:val="0"/>
          <w:numId w:val="13"/>
        </w:numPr>
        <w:spacing w:line="240" w:lineRule="auto"/>
        <w:jc w:val="both"/>
        <w:rPr>
          <w:lang w:eastAsia="ja-JP"/>
        </w:rPr>
      </w:pPr>
      <w:r>
        <w:rPr>
          <w:lang w:eastAsia="ja-JP"/>
        </w:rPr>
        <w:t xml:space="preserve">When SNR is below -10dB, it will lead to high probability (&gt;50%) that UE would consider a SSB as “not transmitted”. Therefore UE is very likely to keep extending the corresponding measurement/evaluation period. </w:t>
      </w:r>
    </w:p>
    <w:p w:rsidR="00343C37" w:rsidRDefault="00343C37" w:rsidP="008F640D">
      <w:pPr>
        <w:pStyle w:val="af5"/>
        <w:numPr>
          <w:ilvl w:val="0"/>
          <w:numId w:val="13"/>
        </w:numPr>
        <w:spacing w:line="240" w:lineRule="auto"/>
        <w:jc w:val="both"/>
        <w:rPr>
          <w:lang w:eastAsia="ja-JP"/>
        </w:rPr>
      </w:pPr>
      <w:r>
        <w:rPr>
          <w:lang w:eastAsia="ja-JP"/>
        </w:rPr>
        <w:t xml:space="preserve">When the SNR above a certain level (e.g. [-5]dB), UE may be able to detect the present of SSB. </w:t>
      </w:r>
    </w:p>
    <w:p w:rsidR="00343C37" w:rsidRDefault="00343C37" w:rsidP="008F640D">
      <w:pPr>
        <w:spacing w:line="240" w:lineRule="auto"/>
        <w:jc w:val="both"/>
        <w:rPr>
          <w:lang w:eastAsia="ja-JP"/>
        </w:rPr>
      </w:pPr>
      <w:r>
        <w:rPr>
          <w:lang w:eastAsia="ja-JP"/>
        </w:rPr>
        <w:t>Note that above evaluation is based on one single cell. In other words, if BS does not transmit SSB, the estimated RSRP is purely contributed by noise. If the multi-cell scenario is considered, there could be still a neighboring cell which is transmitting SSB when UE’s serving cell fails LBT. In this case, the estimated RSRP for the case of SSB not transmitted would go higher, since the interference from other cells would be received and introduce additional estimation errors.</w:t>
      </w:r>
    </w:p>
    <w:p w:rsidR="00343C37" w:rsidRPr="008F640D" w:rsidRDefault="00343C37" w:rsidP="008F640D">
      <w:pPr>
        <w:spacing w:line="480" w:lineRule="auto"/>
        <w:jc w:val="both"/>
        <w:rPr>
          <w:b/>
        </w:rPr>
      </w:pPr>
      <w:bookmarkStart w:id="17" w:name="_Ref36718084"/>
      <w:r w:rsidRPr="003B4CA6">
        <w:rPr>
          <w:rFonts w:ascii="Calibri" w:eastAsia="SimSun" w:hAnsi="Calibri" w:cs="Arial"/>
          <w:b/>
          <w:bCs/>
        </w:rPr>
        <w:t xml:space="preserve">Observation </w:t>
      </w:r>
      <w:r w:rsidR="008F640D">
        <w:rPr>
          <w:rFonts w:ascii="Calibri" w:eastAsia="SimSun" w:hAnsi="Calibri" w:cs="Arial"/>
          <w:b/>
          <w:bCs/>
        </w:rPr>
        <w:t>1</w:t>
      </w:r>
      <w:r w:rsidRPr="003B4CA6">
        <w:rPr>
          <w:rFonts w:ascii="Calibri" w:eastAsia="SimSun" w:hAnsi="Calibri" w:cs="Arial"/>
          <w:b/>
          <w:bCs/>
        </w:rPr>
        <w:t xml:space="preserve">: </w:t>
      </w:r>
      <w:r>
        <w:rPr>
          <w:b/>
        </w:rPr>
        <w:t>For single cell scenario, the mis-detection rate for the presence of SSB will be &gt;50% at SNR&lt;-10 dB and will be &lt;10% at SNR &gt; -5dB.</w:t>
      </w:r>
      <w:bookmarkEnd w:id="17"/>
      <w:r>
        <w:rPr>
          <w:b/>
        </w:rPr>
        <w:t xml:space="preserve"> </w:t>
      </w:r>
      <w:r>
        <w:rPr>
          <w:rFonts w:ascii="Calibri" w:hAnsi="Calibri"/>
        </w:rPr>
        <w:br w:type="page"/>
      </w:r>
    </w:p>
    <w:p w:rsidR="002745F6" w:rsidRDefault="002745F6" w:rsidP="002745F6">
      <w:pPr>
        <w:pStyle w:val="1"/>
        <w:rPr>
          <w:rFonts w:ascii="Calibri" w:hAnsi="Calibri"/>
        </w:rPr>
      </w:pPr>
      <w:r>
        <w:rPr>
          <w:rFonts w:ascii="Calibri" w:hAnsi="Calibri"/>
        </w:rPr>
        <w:t>Appendix</w:t>
      </w:r>
      <w:r w:rsidR="00003AD3">
        <w:rPr>
          <w:rFonts w:ascii="Calibri" w:hAnsi="Calibri"/>
        </w:rPr>
        <w:t xml:space="preserve"> A2</w:t>
      </w:r>
      <w:r>
        <w:rPr>
          <w:rFonts w:ascii="Calibri" w:hAnsi="Calibri"/>
        </w:rPr>
        <w:t>: Simulation Assumptions</w:t>
      </w:r>
    </w:p>
    <w:p w:rsidR="002745F6" w:rsidRDefault="002745F6" w:rsidP="002745F6">
      <w:pPr>
        <w:rPr>
          <w:lang w:val="en-GB"/>
        </w:rPr>
      </w:pPr>
    </w:p>
    <w:p w:rsidR="002745F6" w:rsidRPr="00186BC3" w:rsidRDefault="00003AD3" w:rsidP="002745F6">
      <w:pPr>
        <w:jc w:val="center"/>
        <w:rPr>
          <w:lang w:val="en-GB"/>
        </w:rPr>
      </w:pPr>
      <w:r>
        <w:rPr>
          <w:lang w:val="en-GB"/>
        </w:rPr>
        <w:t>Table A.2</w:t>
      </w:r>
      <w:r w:rsidR="002745F6">
        <w:rPr>
          <w:lang w:val="en-GB"/>
        </w:rPr>
        <w:t>: Simulation Parameters</w:t>
      </w:r>
    </w:p>
    <w:tbl>
      <w:tblPr>
        <w:tblW w:w="5670" w:type="dxa"/>
        <w:tblInd w:w="2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410"/>
        <w:gridCol w:w="3260"/>
      </w:tblGrid>
      <w:tr w:rsidR="002745F6" w:rsidRPr="00123998" w:rsidTr="002B4F70">
        <w:trPr>
          <w:trHeight w:val="584"/>
        </w:trPr>
        <w:tc>
          <w:tcPr>
            <w:tcW w:w="2410" w:type="dxa"/>
            <w:shd w:val="clear" w:color="auto" w:fill="4F81BD"/>
            <w:tcMar>
              <w:top w:w="72" w:type="dxa"/>
              <w:left w:w="144" w:type="dxa"/>
              <w:bottom w:w="72" w:type="dxa"/>
              <w:right w:w="144" w:type="dxa"/>
            </w:tcMar>
            <w:hideMark/>
          </w:tcPr>
          <w:p w:rsidR="002745F6" w:rsidRPr="00123998" w:rsidRDefault="002745F6" w:rsidP="002B4F70">
            <w:r w:rsidRPr="00123998">
              <w:rPr>
                <w:b/>
                <w:bCs/>
                <w:lang w:val="sv-SE"/>
              </w:rPr>
              <w:t>Parameters</w:t>
            </w:r>
          </w:p>
        </w:tc>
        <w:tc>
          <w:tcPr>
            <w:tcW w:w="3260" w:type="dxa"/>
            <w:shd w:val="clear" w:color="auto" w:fill="4F81BD"/>
            <w:tcMar>
              <w:top w:w="72" w:type="dxa"/>
              <w:left w:w="144" w:type="dxa"/>
              <w:bottom w:w="72" w:type="dxa"/>
              <w:right w:w="144" w:type="dxa"/>
            </w:tcMar>
            <w:hideMark/>
          </w:tcPr>
          <w:p w:rsidR="002745F6" w:rsidRPr="00123998" w:rsidRDefault="002745F6" w:rsidP="002B4F70">
            <w:r w:rsidRPr="00123998">
              <w:rPr>
                <w:b/>
                <w:bCs/>
                <w:lang w:val="sv-SE"/>
              </w:rPr>
              <w:t>Value</w:t>
            </w:r>
          </w:p>
        </w:tc>
      </w:tr>
      <w:tr w:rsidR="002745F6" w:rsidRPr="00123998" w:rsidTr="002B4F70">
        <w:trPr>
          <w:trHeight w:val="584"/>
        </w:trPr>
        <w:tc>
          <w:tcPr>
            <w:tcW w:w="2410" w:type="dxa"/>
            <w:shd w:val="clear" w:color="auto" w:fill="D0D8E8"/>
            <w:tcMar>
              <w:top w:w="72" w:type="dxa"/>
              <w:left w:w="144" w:type="dxa"/>
              <w:bottom w:w="72" w:type="dxa"/>
              <w:right w:w="144" w:type="dxa"/>
            </w:tcMar>
          </w:tcPr>
          <w:p w:rsidR="002745F6" w:rsidRPr="00123998" w:rsidRDefault="002745F6" w:rsidP="002B4F70">
            <w:r>
              <w:t>Deployment</w:t>
            </w:r>
          </w:p>
        </w:tc>
        <w:tc>
          <w:tcPr>
            <w:tcW w:w="3260" w:type="dxa"/>
            <w:shd w:val="clear" w:color="auto" w:fill="D0D8E8"/>
            <w:tcMar>
              <w:top w:w="72" w:type="dxa"/>
              <w:left w:w="144" w:type="dxa"/>
              <w:bottom w:w="72" w:type="dxa"/>
              <w:right w:w="144" w:type="dxa"/>
            </w:tcMar>
          </w:tcPr>
          <w:p w:rsidR="002745F6" w:rsidRPr="00123998" w:rsidRDefault="002745F6" w:rsidP="002B4F70">
            <w:r>
              <w:t>Single cell</w:t>
            </w:r>
          </w:p>
        </w:tc>
      </w:tr>
      <w:tr w:rsidR="002745F6" w:rsidRPr="00123998" w:rsidTr="002B4F70">
        <w:trPr>
          <w:trHeight w:val="584"/>
        </w:trPr>
        <w:tc>
          <w:tcPr>
            <w:tcW w:w="2410" w:type="dxa"/>
            <w:shd w:val="clear" w:color="auto" w:fill="D0D8E8"/>
            <w:tcMar>
              <w:top w:w="72" w:type="dxa"/>
              <w:left w:w="144" w:type="dxa"/>
              <w:bottom w:w="72" w:type="dxa"/>
              <w:right w:w="144" w:type="dxa"/>
            </w:tcMar>
            <w:hideMark/>
          </w:tcPr>
          <w:p w:rsidR="002745F6" w:rsidRPr="00123998" w:rsidRDefault="002745F6" w:rsidP="002B4F70">
            <w:r w:rsidRPr="00123998">
              <w:rPr>
                <w:lang w:val="sv-SE"/>
              </w:rPr>
              <w:t>SCS</w:t>
            </w:r>
          </w:p>
        </w:tc>
        <w:tc>
          <w:tcPr>
            <w:tcW w:w="3260" w:type="dxa"/>
            <w:shd w:val="clear" w:color="auto" w:fill="D0D8E8"/>
            <w:tcMar>
              <w:top w:w="72" w:type="dxa"/>
              <w:left w:w="144" w:type="dxa"/>
              <w:bottom w:w="72" w:type="dxa"/>
              <w:right w:w="144" w:type="dxa"/>
            </w:tcMar>
            <w:hideMark/>
          </w:tcPr>
          <w:p w:rsidR="002745F6" w:rsidRPr="00123998" w:rsidRDefault="002745F6" w:rsidP="002B4F70">
            <w:r>
              <w:rPr>
                <w:lang w:val="sv-SE"/>
              </w:rPr>
              <w:t>30 kHz</w:t>
            </w:r>
          </w:p>
        </w:tc>
      </w:tr>
      <w:tr w:rsidR="002745F6" w:rsidRPr="00123998" w:rsidTr="002B4F70">
        <w:trPr>
          <w:trHeight w:val="584"/>
        </w:trPr>
        <w:tc>
          <w:tcPr>
            <w:tcW w:w="2410" w:type="dxa"/>
            <w:shd w:val="clear" w:color="auto" w:fill="E9EDF4"/>
            <w:tcMar>
              <w:top w:w="72" w:type="dxa"/>
              <w:left w:w="144" w:type="dxa"/>
              <w:bottom w:w="72" w:type="dxa"/>
              <w:right w:w="144" w:type="dxa"/>
            </w:tcMar>
          </w:tcPr>
          <w:p w:rsidR="002745F6" w:rsidRDefault="002745F6" w:rsidP="002B4F70">
            <w:pPr>
              <w:rPr>
                <w:lang w:val="sv-SE"/>
              </w:rPr>
            </w:pPr>
            <w:r>
              <w:rPr>
                <w:lang w:val="sv-SE"/>
              </w:rPr>
              <w:t>SNR range</w:t>
            </w:r>
          </w:p>
        </w:tc>
        <w:tc>
          <w:tcPr>
            <w:tcW w:w="3260" w:type="dxa"/>
            <w:shd w:val="clear" w:color="auto" w:fill="E9EDF4"/>
            <w:tcMar>
              <w:top w:w="72" w:type="dxa"/>
              <w:left w:w="144" w:type="dxa"/>
              <w:bottom w:w="72" w:type="dxa"/>
              <w:right w:w="144" w:type="dxa"/>
            </w:tcMar>
          </w:tcPr>
          <w:p w:rsidR="002745F6" w:rsidRPr="00123998" w:rsidRDefault="002745F6" w:rsidP="002B4F70">
            <w:pPr>
              <w:rPr>
                <w:lang w:val="sv-SE"/>
              </w:rPr>
            </w:pPr>
            <w:r>
              <w:rPr>
                <w:lang w:val="sv-SE"/>
              </w:rPr>
              <w:t>-15dB ~ 0dB</w:t>
            </w:r>
          </w:p>
        </w:tc>
      </w:tr>
      <w:tr w:rsidR="002745F6" w:rsidRPr="00123998" w:rsidTr="002B4F70">
        <w:trPr>
          <w:trHeight w:val="584"/>
        </w:trPr>
        <w:tc>
          <w:tcPr>
            <w:tcW w:w="2410" w:type="dxa"/>
            <w:shd w:val="clear" w:color="auto" w:fill="E9EDF4"/>
            <w:tcMar>
              <w:top w:w="72" w:type="dxa"/>
              <w:left w:w="144" w:type="dxa"/>
              <w:bottom w:w="72" w:type="dxa"/>
              <w:right w:w="144" w:type="dxa"/>
            </w:tcMar>
          </w:tcPr>
          <w:p w:rsidR="002745F6" w:rsidRPr="00123998" w:rsidRDefault="002745F6" w:rsidP="002B4F70">
            <w:r>
              <w:rPr>
                <w:lang w:val="sv-SE"/>
              </w:rPr>
              <w:t>Noc level</w:t>
            </w:r>
          </w:p>
        </w:tc>
        <w:tc>
          <w:tcPr>
            <w:tcW w:w="3260" w:type="dxa"/>
            <w:shd w:val="clear" w:color="auto" w:fill="E9EDF4"/>
            <w:tcMar>
              <w:top w:w="72" w:type="dxa"/>
              <w:left w:w="144" w:type="dxa"/>
              <w:bottom w:w="72" w:type="dxa"/>
              <w:right w:w="144" w:type="dxa"/>
            </w:tcMar>
          </w:tcPr>
          <w:p w:rsidR="002745F6" w:rsidRPr="00260187" w:rsidRDefault="002745F6" w:rsidP="002B4F70">
            <w:pPr>
              <w:rPr>
                <w:lang w:val="sv-SE"/>
              </w:rPr>
            </w:pPr>
            <w:r w:rsidRPr="00260187">
              <w:rPr>
                <w:lang w:val="sv-SE"/>
              </w:rPr>
              <w:t>-100dBm/15kHz</w:t>
            </w:r>
            <w:r>
              <w:rPr>
                <w:lang w:val="sv-SE"/>
              </w:rPr>
              <w:t xml:space="preserve">; - </w:t>
            </w:r>
            <w:r w:rsidRPr="00260187">
              <w:rPr>
                <w:lang w:val="sv-SE"/>
              </w:rPr>
              <w:t>97dBm/30kHz</w:t>
            </w:r>
          </w:p>
        </w:tc>
      </w:tr>
      <w:tr w:rsidR="002745F6" w:rsidRPr="00123998" w:rsidTr="002B4F70">
        <w:trPr>
          <w:trHeight w:val="584"/>
        </w:trPr>
        <w:tc>
          <w:tcPr>
            <w:tcW w:w="2410" w:type="dxa"/>
            <w:shd w:val="clear" w:color="auto" w:fill="E9EDF4"/>
            <w:tcMar>
              <w:top w:w="72" w:type="dxa"/>
              <w:left w:w="144" w:type="dxa"/>
              <w:bottom w:w="72" w:type="dxa"/>
              <w:right w:w="144" w:type="dxa"/>
            </w:tcMar>
            <w:hideMark/>
          </w:tcPr>
          <w:p w:rsidR="002745F6" w:rsidRPr="00123998" w:rsidRDefault="002745F6" w:rsidP="002B4F70">
            <w:r w:rsidRPr="00123998">
              <w:rPr>
                <w:lang w:val="sv-SE"/>
              </w:rPr>
              <w:t>Number of samples (M)</w:t>
            </w:r>
          </w:p>
        </w:tc>
        <w:tc>
          <w:tcPr>
            <w:tcW w:w="3260" w:type="dxa"/>
            <w:shd w:val="clear" w:color="auto" w:fill="E9EDF4"/>
            <w:tcMar>
              <w:top w:w="72" w:type="dxa"/>
              <w:left w:w="144" w:type="dxa"/>
              <w:bottom w:w="72" w:type="dxa"/>
              <w:right w:w="144" w:type="dxa"/>
            </w:tcMar>
            <w:hideMark/>
          </w:tcPr>
          <w:p w:rsidR="002745F6" w:rsidRPr="00123998" w:rsidRDefault="002745F6" w:rsidP="002B4F70">
            <w:r w:rsidRPr="00123998">
              <w:rPr>
                <w:lang w:val="sv-SE"/>
              </w:rPr>
              <w:t>1 (single sample measurement)</w:t>
            </w:r>
          </w:p>
        </w:tc>
      </w:tr>
      <w:tr w:rsidR="002745F6" w:rsidRPr="00123998" w:rsidTr="002B4F70">
        <w:trPr>
          <w:trHeight w:val="584"/>
        </w:trPr>
        <w:tc>
          <w:tcPr>
            <w:tcW w:w="2410" w:type="dxa"/>
            <w:shd w:val="clear" w:color="auto" w:fill="E9EDF4"/>
            <w:tcMar>
              <w:top w:w="72" w:type="dxa"/>
              <w:left w:w="144" w:type="dxa"/>
              <w:bottom w:w="72" w:type="dxa"/>
              <w:right w:w="144" w:type="dxa"/>
            </w:tcMar>
            <w:hideMark/>
          </w:tcPr>
          <w:p w:rsidR="002745F6" w:rsidRPr="00123998" w:rsidRDefault="002745F6" w:rsidP="002B4F70">
            <w:r w:rsidRPr="00123998">
              <w:rPr>
                <w:lang w:val="sv-SE"/>
              </w:rPr>
              <w:t>Propagation condition</w:t>
            </w:r>
          </w:p>
        </w:tc>
        <w:tc>
          <w:tcPr>
            <w:tcW w:w="3260" w:type="dxa"/>
            <w:shd w:val="clear" w:color="auto" w:fill="E9EDF4"/>
            <w:tcMar>
              <w:top w:w="72" w:type="dxa"/>
              <w:left w:w="144" w:type="dxa"/>
              <w:bottom w:w="72" w:type="dxa"/>
              <w:right w:w="144" w:type="dxa"/>
            </w:tcMar>
            <w:hideMark/>
          </w:tcPr>
          <w:p w:rsidR="002745F6" w:rsidRPr="00123998" w:rsidRDefault="002745F6" w:rsidP="002B4F70">
            <w:pPr>
              <w:spacing w:after="0" w:line="240" w:lineRule="auto"/>
              <w:rPr>
                <w:rFonts w:ascii="Calibri" w:eastAsia="新細明體" w:hAnsi="Calibri" w:cs="新細明體"/>
              </w:rPr>
            </w:pPr>
            <w:r w:rsidRPr="00123998">
              <w:rPr>
                <w:lang w:val="sv-SE"/>
              </w:rPr>
              <w:t>Fading channel (TDL-C 300ns 100Hz, as used in RLM test case)</w:t>
            </w:r>
          </w:p>
        </w:tc>
      </w:tr>
    </w:tbl>
    <w:p w:rsidR="002745F6" w:rsidRPr="00186BC3" w:rsidRDefault="002745F6" w:rsidP="002745F6">
      <w:pPr>
        <w:rPr>
          <w:lang w:val="en-GB"/>
        </w:rPr>
      </w:pPr>
    </w:p>
    <w:p w:rsidR="00C80529" w:rsidRPr="002745F6" w:rsidRDefault="00C80529" w:rsidP="00B5473B">
      <w:pPr>
        <w:rPr>
          <w:rFonts w:eastAsia="新細明體" w:cs="Calibri"/>
          <w:color w:val="0D0D0D"/>
          <w:lang w:val="en-GB"/>
        </w:rPr>
      </w:pPr>
    </w:p>
    <w:p w:rsidR="00655EC6" w:rsidRPr="002745F6" w:rsidRDefault="00655EC6">
      <w:pPr>
        <w:rPr>
          <w:rFonts w:eastAsia="新細明體" w:cs="Calibri"/>
          <w:color w:val="0D0D0D"/>
          <w:lang w:val="en-GB"/>
        </w:rPr>
      </w:pPr>
    </w:p>
    <w:sectPr w:rsidR="00655EC6" w:rsidRPr="002745F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5F4" w:rsidRDefault="000215F4">
      <w:r>
        <w:separator/>
      </w:r>
    </w:p>
  </w:endnote>
  <w:endnote w:type="continuationSeparator" w:id="0">
    <w:p w:rsidR="000215F4" w:rsidRDefault="00021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5F4" w:rsidRDefault="000215F4">
      <w:r>
        <w:separator/>
      </w:r>
    </w:p>
  </w:footnote>
  <w:footnote w:type="continuationSeparator" w:id="0">
    <w:p w:rsidR="000215F4" w:rsidRDefault="000215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D3829"/>
    <w:multiLevelType w:val="hybridMultilevel"/>
    <w:tmpl w:val="8CE81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014AF"/>
    <w:multiLevelType w:val="hybridMultilevel"/>
    <w:tmpl w:val="86C46C0A"/>
    <w:lvl w:ilvl="0" w:tplc="4456005E">
      <w:start w:val="1"/>
      <w:numFmt w:val="bullet"/>
      <w:lvlText w:val="•"/>
      <w:lvlJc w:val="left"/>
      <w:pPr>
        <w:tabs>
          <w:tab w:val="num" w:pos="720"/>
        </w:tabs>
        <w:ind w:left="720" w:hanging="360"/>
      </w:pPr>
      <w:rPr>
        <w:rFonts w:ascii="Arial" w:hAnsi="Arial" w:hint="default"/>
      </w:rPr>
    </w:lvl>
    <w:lvl w:ilvl="1" w:tplc="6A4AF266" w:tentative="1">
      <w:start w:val="1"/>
      <w:numFmt w:val="bullet"/>
      <w:lvlText w:val="•"/>
      <w:lvlJc w:val="left"/>
      <w:pPr>
        <w:tabs>
          <w:tab w:val="num" w:pos="1440"/>
        </w:tabs>
        <w:ind w:left="1440" w:hanging="360"/>
      </w:pPr>
      <w:rPr>
        <w:rFonts w:ascii="Arial" w:hAnsi="Arial" w:hint="default"/>
      </w:rPr>
    </w:lvl>
    <w:lvl w:ilvl="2" w:tplc="B50AB234" w:tentative="1">
      <w:start w:val="1"/>
      <w:numFmt w:val="bullet"/>
      <w:lvlText w:val="•"/>
      <w:lvlJc w:val="left"/>
      <w:pPr>
        <w:tabs>
          <w:tab w:val="num" w:pos="2160"/>
        </w:tabs>
        <w:ind w:left="2160" w:hanging="360"/>
      </w:pPr>
      <w:rPr>
        <w:rFonts w:ascii="Arial" w:hAnsi="Arial" w:hint="default"/>
      </w:rPr>
    </w:lvl>
    <w:lvl w:ilvl="3" w:tplc="FC1E8E98" w:tentative="1">
      <w:start w:val="1"/>
      <w:numFmt w:val="bullet"/>
      <w:lvlText w:val="•"/>
      <w:lvlJc w:val="left"/>
      <w:pPr>
        <w:tabs>
          <w:tab w:val="num" w:pos="2880"/>
        </w:tabs>
        <w:ind w:left="2880" w:hanging="360"/>
      </w:pPr>
      <w:rPr>
        <w:rFonts w:ascii="Arial" w:hAnsi="Arial" w:hint="default"/>
      </w:rPr>
    </w:lvl>
    <w:lvl w:ilvl="4" w:tplc="F3BE4B2A" w:tentative="1">
      <w:start w:val="1"/>
      <w:numFmt w:val="bullet"/>
      <w:lvlText w:val="•"/>
      <w:lvlJc w:val="left"/>
      <w:pPr>
        <w:tabs>
          <w:tab w:val="num" w:pos="3600"/>
        </w:tabs>
        <w:ind w:left="3600" w:hanging="360"/>
      </w:pPr>
      <w:rPr>
        <w:rFonts w:ascii="Arial" w:hAnsi="Arial" w:hint="default"/>
      </w:rPr>
    </w:lvl>
    <w:lvl w:ilvl="5" w:tplc="1D9E8D8E" w:tentative="1">
      <w:start w:val="1"/>
      <w:numFmt w:val="bullet"/>
      <w:lvlText w:val="•"/>
      <w:lvlJc w:val="left"/>
      <w:pPr>
        <w:tabs>
          <w:tab w:val="num" w:pos="4320"/>
        </w:tabs>
        <w:ind w:left="4320" w:hanging="360"/>
      </w:pPr>
      <w:rPr>
        <w:rFonts w:ascii="Arial" w:hAnsi="Arial" w:hint="default"/>
      </w:rPr>
    </w:lvl>
    <w:lvl w:ilvl="6" w:tplc="0FEA0A3C" w:tentative="1">
      <w:start w:val="1"/>
      <w:numFmt w:val="bullet"/>
      <w:lvlText w:val="•"/>
      <w:lvlJc w:val="left"/>
      <w:pPr>
        <w:tabs>
          <w:tab w:val="num" w:pos="5040"/>
        </w:tabs>
        <w:ind w:left="5040" w:hanging="360"/>
      </w:pPr>
      <w:rPr>
        <w:rFonts w:ascii="Arial" w:hAnsi="Arial" w:hint="default"/>
      </w:rPr>
    </w:lvl>
    <w:lvl w:ilvl="7" w:tplc="F9C8336A" w:tentative="1">
      <w:start w:val="1"/>
      <w:numFmt w:val="bullet"/>
      <w:lvlText w:val="•"/>
      <w:lvlJc w:val="left"/>
      <w:pPr>
        <w:tabs>
          <w:tab w:val="num" w:pos="5760"/>
        </w:tabs>
        <w:ind w:left="5760" w:hanging="360"/>
      </w:pPr>
      <w:rPr>
        <w:rFonts w:ascii="Arial" w:hAnsi="Arial" w:hint="default"/>
      </w:rPr>
    </w:lvl>
    <w:lvl w:ilvl="8" w:tplc="E37A4A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E3069C"/>
    <w:multiLevelType w:val="hybridMultilevel"/>
    <w:tmpl w:val="601A5382"/>
    <w:lvl w:ilvl="0" w:tplc="09F0AD04">
      <w:start w:val="1"/>
      <w:numFmt w:val="bullet"/>
      <w:lvlText w:val="•"/>
      <w:lvlJc w:val="left"/>
      <w:pPr>
        <w:tabs>
          <w:tab w:val="num" w:pos="720"/>
        </w:tabs>
        <w:ind w:left="720" w:hanging="360"/>
      </w:pPr>
      <w:rPr>
        <w:rFonts w:ascii="Arial" w:hAnsi="Arial" w:hint="default"/>
      </w:rPr>
    </w:lvl>
    <w:lvl w:ilvl="1" w:tplc="FCAAA854" w:tentative="1">
      <w:start w:val="1"/>
      <w:numFmt w:val="bullet"/>
      <w:lvlText w:val="•"/>
      <w:lvlJc w:val="left"/>
      <w:pPr>
        <w:tabs>
          <w:tab w:val="num" w:pos="1440"/>
        </w:tabs>
        <w:ind w:left="1440" w:hanging="360"/>
      </w:pPr>
      <w:rPr>
        <w:rFonts w:ascii="Arial" w:hAnsi="Arial" w:hint="default"/>
      </w:rPr>
    </w:lvl>
    <w:lvl w:ilvl="2" w:tplc="0CCAF4AC" w:tentative="1">
      <w:start w:val="1"/>
      <w:numFmt w:val="bullet"/>
      <w:lvlText w:val="•"/>
      <w:lvlJc w:val="left"/>
      <w:pPr>
        <w:tabs>
          <w:tab w:val="num" w:pos="2160"/>
        </w:tabs>
        <w:ind w:left="2160" w:hanging="360"/>
      </w:pPr>
      <w:rPr>
        <w:rFonts w:ascii="Arial" w:hAnsi="Arial" w:hint="default"/>
      </w:rPr>
    </w:lvl>
    <w:lvl w:ilvl="3" w:tplc="044EA17A" w:tentative="1">
      <w:start w:val="1"/>
      <w:numFmt w:val="bullet"/>
      <w:lvlText w:val="•"/>
      <w:lvlJc w:val="left"/>
      <w:pPr>
        <w:tabs>
          <w:tab w:val="num" w:pos="2880"/>
        </w:tabs>
        <w:ind w:left="2880" w:hanging="360"/>
      </w:pPr>
      <w:rPr>
        <w:rFonts w:ascii="Arial" w:hAnsi="Arial" w:hint="default"/>
      </w:rPr>
    </w:lvl>
    <w:lvl w:ilvl="4" w:tplc="67A6DDAC" w:tentative="1">
      <w:start w:val="1"/>
      <w:numFmt w:val="bullet"/>
      <w:lvlText w:val="•"/>
      <w:lvlJc w:val="left"/>
      <w:pPr>
        <w:tabs>
          <w:tab w:val="num" w:pos="3600"/>
        </w:tabs>
        <w:ind w:left="3600" w:hanging="360"/>
      </w:pPr>
      <w:rPr>
        <w:rFonts w:ascii="Arial" w:hAnsi="Arial" w:hint="default"/>
      </w:rPr>
    </w:lvl>
    <w:lvl w:ilvl="5" w:tplc="BBA644DE" w:tentative="1">
      <w:start w:val="1"/>
      <w:numFmt w:val="bullet"/>
      <w:lvlText w:val="•"/>
      <w:lvlJc w:val="left"/>
      <w:pPr>
        <w:tabs>
          <w:tab w:val="num" w:pos="4320"/>
        </w:tabs>
        <w:ind w:left="4320" w:hanging="360"/>
      </w:pPr>
      <w:rPr>
        <w:rFonts w:ascii="Arial" w:hAnsi="Arial" w:hint="default"/>
      </w:rPr>
    </w:lvl>
    <w:lvl w:ilvl="6" w:tplc="77300064" w:tentative="1">
      <w:start w:val="1"/>
      <w:numFmt w:val="bullet"/>
      <w:lvlText w:val="•"/>
      <w:lvlJc w:val="left"/>
      <w:pPr>
        <w:tabs>
          <w:tab w:val="num" w:pos="5040"/>
        </w:tabs>
        <w:ind w:left="5040" w:hanging="360"/>
      </w:pPr>
      <w:rPr>
        <w:rFonts w:ascii="Arial" w:hAnsi="Arial" w:hint="default"/>
      </w:rPr>
    </w:lvl>
    <w:lvl w:ilvl="7" w:tplc="419ED7E8" w:tentative="1">
      <w:start w:val="1"/>
      <w:numFmt w:val="bullet"/>
      <w:lvlText w:val="•"/>
      <w:lvlJc w:val="left"/>
      <w:pPr>
        <w:tabs>
          <w:tab w:val="num" w:pos="5760"/>
        </w:tabs>
        <w:ind w:left="5760" w:hanging="360"/>
      </w:pPr>
      <w:rPr>
        <w:rFonts w:ascii="Arial" w:hAnsi="Arial" w:hint="default"/>
      </w:rPr>
    </w:lvl>
    <w:lvl w:ilvl="8" w:tplc="706A23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335908"/>
    <w:multiLevelType w:val="hybridMultilevel"/>
    <w:tmpl w:val="B226E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DD0024"/>
    <w:multiLevelType w:val="hybridMultilevel"/>
    <w:tmpl w:val="0FD6F6B8"/>
    <w:lvl w:ilvl="0" w:tplc="7422DE32">
      <w:start w:val="1"/>
      <w:numFmt w:val="bullet"/>
      <w:lvlText w:val="•"/>
      <w:lvlJc w:val="left"/>
      <w:pPr>
        <w:tabs>
          <w:tab w:val="num" w:pos="360"/>
        </w:tabs>
        <w:ind w:left="360" w:hanging="360"/>
      </w:pPr>
      <w:rPr>
        <w:rFonts w:ascii="Arial" w:hAnsi="Arial" w:hint="default"/>
      </w:rPr>
    </w:lvl>
    <w:lvl w:ilvl="1" w:tplc="B04CD496">
      <w:start w:val="93"/>
      <w:numFmt w:val="bullet"/>
      <w:lvlText w:val="•"/>
      <w:lvlJc w:val="left"/>
      <w:pPr>
        <w:tabs>
          <w:tab w:val="num" w:pos="1080"/>
        </w:tabs>
        <w:ind w:left="1080" w:hanging="360"/>
      </w:pPr>
      <w:rPr>
        <w:rFonts w:ascii="Arial" w:hAnsi="Arial" w:hint="default"/>
      </w:rPr>
    </w:lvl>
    <w:lvl w:ilvl="2" w:tplc="1F8208F0" w:tentative="1">
      <w:start w:val="1"/>
      <w:numFmt w:val="bullet"/>
      <w:lvlText w:val="•"/>
      <w:lvlJc w:val="left"/>
      <w:pPr>
        <w:tabs>
          <w:tab w:val="num" w:pos="1800"/>
        </w:tabs>
        <w:ind w:left="1800" w:hanging="360"/>
      </w:pPr>
      <w:rPr>
        <w:rFonts w:ascii="Arial" w:hAnsi="Arial" w:hint="default"/>
      </w:rPr>
    </w:lvl>
    <w:lvl w:ilvl="3" w:tplc="3DD2EC84" w:tentative="1">
      <w:start w:val="1"/>
      <w:numFmt w:val="bullet"/>
      <w:lvlText w:val="•"/>
      <w:lvlJc w:val="left"/>
      <w:pPr>
        <w:tabs>
          <w:tab w:val="num" w:pos="2520"/>
        </w:tabs>
        <w:ind w:left="2520" w:hanging="360"/>
      </w:pPr>
      <w:rPr>
        <w:rFonts w:ascii="Arial" w:hAnsi="Arial" w:hint="default"/>
      </w:rPr>
    </w:lvl>
    <w:lvl w:ilvl="4" w:tplc="0A86FCFC" w:tentative="1">
      <w:start w:val="1"/>
      <w:numFmt w:val="bullet"/>
      <w:lvlText w:val="•"/>
      <w:lvlJc w:val="left"/>
      <w:pPr>
        <w:tabs>
          <w:tab w:val="num" w:pos="3240"/>
        </w:tabs>
        <w:ind w:left="3240" w:hanging="360"/>
      </w:pPr>
      <w:rPr>
        <w:rFonts w:ascii="Arial" w:hAnsi="Arial" w:hint="default"/>
      </w:rPr>
    </w:lvl>
    <w:lvl w:ilvl="5" w:tplc="0218906C" w:tentative="1">
      <w:start w:val="1"/>
      <w:numFmt w:val="bullet"/>
      <w:lvlText w:val="•"/>
      <w:lvlJc w:val="left"/>
      <w:pPr>
        <w:tabs>
          <w:tab w:val="num" w:pos="3960"/>
        </w:tabs>
        <w:ind w:left="3960" w:hanging="360"/>
      </w:pPr>
      <w:rPr>
        <w:rFonts w:ascii="Arial" w:hAnsi="Arial" w:hint="default"/>
      </w:rPr>
    </w:lvl>
    <w:lvl w:ilvl="6" w:tplc="EA1CDFD0" w:tentative="1">
      <w:start w:val="1"/>
      <w:numFmt w:val="bullet"/>
      <w:lvlText w:val="•"/>
      <w:lvlJc w:val="left"/>
      <w:pPr>
        <w:tabs>
          <w:tab w:val="num" w:pos="4680"/>
        </w:tabs>
        <w:ind w:left="4680" w:hanging="360"/>
      </w:pPr>
      <w:rPr>
        <w:rFonts w:ascii="Arial" w:hAnsi="Arial" w:hint="default"/>
      </w:rPr>
    </w:lvl>
    <w:lvl w:ilvl="7" w:tplc="B4746358" w:tentative="1">
      <w:start w:val="1"/>
      <w:numFmt w:val="bullet"/>
      <w:lvlText w:val="•"/>
      <w:lvlJc w:val="left"/>
      <w:pPr>
        <w:tabs>
          <w:tab w:val="num" w:pos="5400"/>
        </w:tabs>
        <w:ind w:left="5400" w:hanging="360"/>
      </w:pPr>
      <w:rPr>
        <w:rFonts w:ascii="Arial" w:hAnsi="Arial" w:hint="default"/>
      </w:rPr>
    </w:lvl>
    <w:lvl w:ilvl="8" w:tplc="930CB17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F853F64"/>
    <w:multiLevelType w:val="hybridMultilevel"/>
    <w:tmpl w:val="36641C2C"/>
    <w:lvl w:ilvl="0" w:tplc="4C585770">
      <w:start w:val="1"/>
      <w:numFmt w:val="bullet"/>
      <w:lvlText w:val="•"/>
      <w:lvlJc w:val="left"/>
      <w:pPr>
        <w:tabs>
          <w:tab w:val="num" w:pos="360"/>
        </w:tabs>
        <w:ind w:left="360" w:hanging="360"/>
      </w:pPr>
      <w:rPr>
        <w:rFonts w:ascii="Arial" w:hAnsi="Arial" w:hint="default"/>
      </w:rPr>
    </w:lvl>
    <w:lvl w:ilvl="1" w:tplc="CE8C5B5C">
      <w:start w:val="93"/>
      <w:numFmt w:val="bullet"/>
      <w:lvlText w:val="•"/>
      <w:lvlJc w:val="left"/>
      <w:pPr>
        <w:tabs>
          <w:tab w:val="num" w:pos="1080"/>
        </w:tabs>
        <w:ind w:left="1080" w:hanging="360"/>
      </w:pPr>
      <w:rPr>
        <w:rFonts w:ascii="Arial" w:hAnsi="Arial" w:hint="default"/>
      </w:rPr>
    </w:lvl>
    <w:lvl w:ilvl="2" w:tplc="4D449196" w:tentative="1">
      <w:start w:val="1"/>
      <w:numFmt w:val="bullet"/>
      <w:lvlText w:val="•"/>
      <w:lvlJc w:val="left"/>
      <w:pPr>
        <w:tabs>
          <w:tab w:val="num" w:pos="1800"/>
        </w:tabs>
        <w:ind w:left="1800" w:hanging="360"/>
      </w:pPr>
      <w:rPr>
        <w:rFonts w:ascii="Arial" w:hAnsi="Arial" w:hint="default"/>
      </w:rPr>
    </w:lvl>
    <w:lvl w:ilvl="3" w:tplc="D28CCCA4" w:tentative="1">
      <w:start w:val="1"/>
      <w:numFmt w:val="bullet"/>
      <w:lvlText w:val="•"/>
      <w:lvlJc w:val="left"/>
      <w:pPr>
        <w:tabs>
          <w:tab w:val="num" w:pos="2520"/>
        </w:tabs>
        <w:ind w:left="2520" w:hanging="360"/>
      </w:pPr>
      <w:rPr>
        <w:rFonts w:ascii="Arial" w:hAnsi="Arial" w:hint="default"/>
      </w:rPr>
    </w:lvl>
    <w:lvl w:ilvl="4" w:tplc="28D851F4" w:tentative="1">
      <w:start w:val="1"/>
      <w:numFmt w:val="bullet"/>
      <w:lvlText w:val="•"/>
      <w:lvlJc w:val="left"/>
      <w:pPr>
        <w:tabs>
          <w:tab w:val="num" w:pos="3240"/>
        </w:tabs>
        <w:ind w:left="3240" w:hanging="360"/>
      </w:pPr>
      <w:rPr>
        <w:rFonts w:ascii="Arial" w:hAnsi="Arial" w:hint="default"/>
      </w:rPr>
    </w:lvl>
    <w:lvl w:ilvl="5" w:tplc="82C65456" w:tentative="1">
      <w:start w:val="1"/>
      <w:numFmt w:val="bullet"/>
      <w:lvlText w:val="•"/>
      <w:lvlJc w:val="left"/>
      <w:pPr>
        <w:tabs>
          <w:tab w:val="num" w:pos="3960"/>
        </w:tabs>
        <w:ind w:left="3960" w:hanging="360"/>
      </w:pPr>
      <w:rPr>
        <w:rFonts w:ascii="Arial" w:hAnsi="Arial" w:hint="default"/>
      </w:rPr>
    </w:lvl>
    <w:lvl w:ilvl="6" w:tplc="E4808FF8" w:tentative="1">
      <w:start w:val="1"/>
      <w:numFmt w:val="bullet"/>
      <w:lvlText w:val="•"/>
      <w:lvlJc w:val="left"/>
      <w:pPr>
        <w:tabs>
          <w:tab w:val="num" w:pos="4680"/>
        </w:tabs>
        <w:ind w:left="4680" w:hanging="360"/>
      </w:pPr>
      <w:rPr>
        <w:rFonts w:ascii="Arial" w:hAnsi="Arial" w:hint="default"/>
      </w:rPr>
    </w:lvl>
    <w:lvl w:ilvl="7" w:tplc="8F32D3FE" w:tentative="1">
      <w:start w:val="1"/>
      <w:numFmt w:val="bullet"/>
      <w:lvlText w:val="•"/>
      <w:lvlJc w:val="left"/>
      <w:pPr>
        <w:tabs>
          <w:tab w:val="num" w:pos="5400"/>
        </w:tabs>
        <w:ind w:left="5400" w:hanging="360"/>
      </w:pPr>
      <w:rPr>
        <w:rFonts w:ascii="Arial" w:hAnsi="Arial" w:hint="default"/>
      </w:rPr>
    </w:lvl>
    <w:lvl w:ilvl="8" w:tplc="373AF59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1332102"/>
    <w:multiLevelType w:val="hybridMultilevel"/>
    <w:tmpl w:val="E88E2282"/>
    <w:lvl w:ilvl="0" w:tplc="3D380B98">
      <w:start w:val="1"/>
      <w:numFmt w:val="bullet"/>
      <w:lvlText w:val="•"/>
      <w:lvlJc w:val="left"/>
      <w:pPr>
        <w:tabs>
          <w:tab w:val="num" w:pos="720"/>
        </w:tabs>
        <w:ind w:left="720" w:hanging="360"/>
      </w:pPr>
      <w:rPr>
        <w:rFonts w:ascii="Arial" w:hAnsi="Arial" w:hint="default"/>
      </w:rPr>
    </w:lvl>
    <w:lvl w:ilvl="1" w:tplc="1216405E">
      <w:start w:val="1"/>
      <w:numFmt w:val="bullet"/>
      <w:lvlText w:val="•"/>
      <w:lvlJc w:val="left"/>
      <w:pPr>
        <w:tabs>
          <w:tab w:val="num" w:pos="1440"/>
        </w:tabs>
        <w:ind w:left="1440" w:hanging="360"/>
      </w:pPr>
      <w:rPr>
        <w:rFonts w:ascii="Arial" w:hAnsi="Arial" w:hint="default"/>
      </w:rPr>
    </w:lvl>
    <w:lvl w:ilvl="2" w:tplc="DDDE11C8" w:tentative="1">
      <w:start w:val="1"/>
      <w:numFmt w:val="bullet"/>
      <w:lvlText w:val="•"/>
      <w:lvlJc w:val="left"/>
      <w:pPr>
        <w:tabs>
          <w:tab w:val="num" w:pos="2160"/>
        </w:tabs>
        <w:ind w:left="2160" w:hanging="360"/>
      </w:pPr>
      <w:rPr>
        <w:rFonts w:ascii="Arial" w:hAnsi="Arial" w:hint="default"/>
      </w:rPr>
    </w:lvl>
    <w:lvl w:ilvl="3" w:tplc="793EDBF4" w:tentative="1">
      <w:start w:val="1"/>
      <w:numFmt w:val="bullet"/>
      <w:lvlText w:val="•"/>
      <w:lvlJc w:val="left"/>
      <w:pPr>
        <w:tabs>
          <w:tab w:val="num" w:pos="2880"/>
        </w:tabs>
        <w:ind w:left="2880" w:hanging="360"/>
      </w:pPr>
      <w:rPr>
        <w:rFonts w:ascii="Arial" w:hAnsi="Arial" w:hint="default"/>
      </w:rPr>
    </w:lvl>
    <w:lvl w:ilvl="4" w:tplc="9B22F114" w:tentative="1">
      <w:start w:val="1"/>
      <w:numFmt w:val="bullet"/>
      <w:lvlText w:val="•"/>
      <w:lvlJc w:val="left"/>
      <w:pPr>
        <w:tabs>
          <w:tab w:val="num" w:pos="3600"/>
        </w:tabs>
        <w:ind w:left="3600" w:hanging="360"/>
      </w:pPr>
      <w:rPr>
        <w:rFonts w:ascii="Arial" w:hAnsi="Arial" w:hint="default"/>
      </w:rPr>
    </w:lvl>
    <w:lvl w:ilvl="5" w:tplc="4422205C" w:tentative="1">
      <w:start w:val="1"/>
      <w:numFmt w:val="bullet"/>
      <w:lvlText w:val="•"/>
      <w:lvlJc w:val="left"/>
      <w:pPr>
        <w:tabs>
          <w:tab w:val="num" w:pos="4320"/>
        </w:tabs>
        <w:ind w:left="4320" w:hanging="360"/>
      </w:pPr>
      <w:rPr>
        <w:rFonts w:ascii="Arial" w:hAnsi="Arial" w:hint="default"/>
      </w:rPr>
    </w:lvl>
    <w:lvl w:ilvl="6" w:tplc="C8667A40" w:tentative="1">
      <w:start w:val="1"/>
      <w:numFmt w:val="bullet"/>
      <w:lvlText w:val="•"/>
      <w:lvlJc w:val="left"/>
      <w:pPr>
        <w:tabs>
          <w:tab w:val="num" w:pos="5040"/>
        </w:tabs>
        <w:ind w:left="5040" w:hanging="360"/>
      </w:pPr>
      <w:rPr>
        <w:rFonts w:ascii="Arial" w:hAnsi="Arial" w:hint="default"/>
      </w:rPr>
    </w:lvl>
    <w:lvl w:ilvl="7" w:tplc="8F70240E" w:tentative="1">
      <w:start w:val="1"/>
      <w:numFmt w:val="bullet"/>
      <w:lvlText w:val="•"/>
      <w:lvlJc w:val="left"/>
      <w:pPr>
        <w:tabs>
          <w:tab w:val="num" w:pos="5760"/>
        </w:tabs>
        <w:ind w:left="5760" w:hanging="360"/>
      </w:pPr>
      <w:rPr>
        <w:rFonts w:ascii="Arial" w:hAnsi="Arial" w:hint="default"/>
      </w:rPr>
    </w:lvl>
    <w:lvl w:ilvl="8" w:tplc="89B8C3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3513BA"/>
    <w:multiLevelType w:val="multilevel"/>
    <w:tmpl w:val="FF4A70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604ED2"/>
    <w:multiLevelType w:val="hybridMultilevel"/>
    <w:tmpl w:val="3C48FF72"/>
    <w:lvl w:ilvl="0" w:tplc="493E2A1C">
      <w:start w:val="1"/>
      <w:numFmt w:val="bullet"/>
      <w:lvlText w:val="•"/>
      <w:lvlJc w:val="left"/>
      <w:pPr>
        <w:tabs>
          <w:tab w:val="num" w:pos="720"/>
        </w:tabs>
        <w:ind w:left="720" w:hanging="360"/>
      </w:pPr>
      <w:rPr>
        <w:rFonts w:ascii="Arial" w:hAnsi="Arial" w:hint="default"/>
      </w:rPr>
    </w:lvl>
    <w:lvl w:ilvl="1" w:tplc="D5222290" w:tentative="1">
      <w:start w:val="1"/>
      <w:numFmt w:val="bullet"/>
      <w:lvlText w:val="•"/>
      <w:lvlJc w:val="left"/>
      <w:pPr>
        <w:tabs>
          <w:tab w:val="num" w:pos="1440"/>
        </w:tabs>
        <w:ind w:left="1440" w:hanging="360"/>
      </w:pPr>
      <w:rPr>
        <w:rFonts w:ascii="Arial" w:hAnsi="Arial" w:hint="default"/>
      </w:rPr>
    </w:lvl>
    <w:lvl w:ilvl="2" w:tplc="77E295CA" w:tentative="1">
      <w:start w:val="1"/>
      <w:numFmt w:val="bullet"/>
      <w:lvlText w:val="•"/>
      <w:lvlJc w:val="left"/>
      <w:pPr>
        <w:tabs>
          <w:tab w:val="num" w:pos="2160"/>
        </w:tabs>
        <w:ind w:left="2160" w:hanging="360"/>
      </w:pPr>
      <w:rPr>
        <w:rFonts w:ascii="Arial" w:hAnsi="Arial" w:hint="default"/>
      </w:rPr>
    </w:lvl>
    <w:lvl w:ilvl="3" w:tplc="F2180ADA" w:tentative="1">
      <w:start w:val="1"/>
      <w:numFmt w:val="bullet"/>
      <w:lvlText w:val="•"/>
      <w:lvlJc w:val="left"/>
      <w:pPr>
        <w:tabs>
          <w:tab w:val="num" w:pos="2880"/>
        </w:tabs>
        <w:ind w:left="2880" w:hanging="360"/>
      </w:pPr>
      <w:rPr>
        <w:rFonts w:ascii="Arial" w:hAnsi="Arial" w:hint="default"/>
      </w:rPr>
    </w:lvl>
    <w:lvl w:ilvl="4" w:tplc="B7E8C078" w:tentative="1">
      <w:start w:val="1"/>
      <w:numFmt w:val="bullet"/>
      <w:lvlText w:val="•"/>
      <w:lvlJc w:val="left"/>
      <w:pPr>
        <w:tabs>
          <w:tab w:val="num" w:pos="3600"/>
        </w:tabs>
        <w:ind w:left="3600" w:hanging="360"/>
      </w:pPr>
      <w:rPr>
        <w:rFonts w:ascii="Arial" w:hAnsi="Arial" w:hint="default"/>
      </w:rPr>
    </w:lvl>
    <w:lvl w:ilvl="5" w:tplc="43E05F8A" w:tentative="1">
      <w:start w:val="1"/>
      <w:numFmt w:val="bullet"/>
      <w:lvlText w:val="•"/>
      <w:lvlJc w:val="left"/>
      <w:pPr>
        <w:tabs>
          <w:tab w:val="num" w:pos="4320"/>
        </w:tabs>
        <w:ind w:left="4320" w:hanging="360"/>
      </w:pPr>
      <w:rPr>
        <w:rFonts w:ascii="Arial" w:hAnsi="Arial" w:hint="default"/>
      </w:rPr>
    </w:lvl>
    <w:lvl w:ilvl="6" w:tplc="BFCC70C2" w:tentative="1">
      <w:start w:val="1"/>
      <w:numFmt w:val="bullet"/>
      <w:lvlText w:val="•"/>
      <w:lvlJc w:val="left"/>
      <w:pPr>
        <w:tabs>
          <w:tab w:val="num" w:pos="5040"/>
        </w:tabs>
        <w:ind w:left="5040" w:hanging="360"/>
      </w:pPr>
      <w:rPr>
        <w:rFonts w:ascii="Arial" w:hAnsi="Arial" w:hint="default"/>
      </w:rPr>
    </w:lvl>
    <w:lvl w:ilvl="7" w:tplc="2BA00B00" w:tentative="1">
      <w:start w:val="1"/>
      <w:numFmt w:val="bullet"/>
      <w:lvlText w:val="•"/>
      <w:lvlJc w:val="left"/>
      <w:pPr>
        <w:tabs>
          <w:tab w:val="num" w:pos="5760"/>
        </w:tabs>
        <w:ind w:left="5760" w:hanging="360"/>
      </w:pPr>
      <w:rPr>
        <w:rFonts w:ascii="Arial" w:hAnsi="Arial" w:hint="default"/>
      </w:rPr>
    </w:lvl>
    <w:lvl w:ilvl="8" w:tplc="7770A5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BA3ABE"/>
    <w:multiLevelType w:val="hybridMultilevel"/>
    <w:tmpl w:val="80D60764"/>
    <w:lvl w:ilvl="0" w:tplc="E938B30A">
      <w:start w:val="1"/>
      <w:numFmt w:val="bullet"/>
      <w:lvlText w:val="•"/>
      <w:lvlJc w:val="left"/>
      <w:pPr>
        <w:tabs>
          <w:tab w:val="num" w:pos="720"/>
        </w:tabs>
        <w:ind w:left="720" w:hanging="360"/>
      </w:pPr>
      <w:rPr>
        <w:rFonts w:ascii="Arial" w:hAnsi="Arial" w:hint="default"/>
      </w:rPr>
    </w:lvl>
    <w:lvl w:ilvl="1" w:tplc="0DF4BFB8">
      <w:start w:val="20"/>
      <w:numFmt w:val="bullet"/>
      <w:lvlText w:val="•"/>
      <w:lvlJc w:val="left"/>
      <w:pPr>
        <w:tabs>
          <w:tab w:val="num" w:pos="1440"/>
        </w:tabs>
        <w:ind w:left="1440" w:hanging="360"/>
      </w:pPr>
      <w:rPr>
        <w:rFonts w:ascii="Arial" w:hAnsi="Arial" w:hint="default"/>
      </w:rPr>
    </w:lvl>
    <w:lvl w:ilvl="2" w:tplc="B060DC10" w:tentative="1">
      <w:start w:val="1"/>
      <w:numFmt w:val="bullet"/>
      <w:lvlText w:val="•"/>
      <w:lvlJc w:val="left"/>
      <w:pPr>
        <w:tabs>
          <w:tab w:val="num" w:pos="2160"/>
        </w:tabs>
        <w:ind w:left="2160" w:hanging="360"/>
      </w:pPr>
      <w:rPr>
        <w:rFonts w:ascii="Arial" w:hAnsi="Arial" w:hint="default"/>
      </w:rPr>
    </w:lvl>
    <w:lvl w:ilvl="3" w:tplc="DFEA9A82" w:tentative="1">
      <w:start w:val="1"/>
      <w:numFmt w:val="bullet"/>
      <w:lvlText w:val="•"/>
      <w:lvlJc w:val="left"/>
      <w:pPr>
        <w:tabs>
          <w:tab w:val="num" w:pos="2880"/>
        </w:tabs>
        <w:ind w:left="2880" w:hanging="360"/>
      </w:pPr>
      <w:rPr>
        <w:rFonts w:ascii="Arial" w:hAnsi="Arial" w:hint="default"/>
      </w:rPr>
    </w:lvl>
    <w:lvl w:ilvl="4" w:tplc="D882854E" w:tentative="1">
      <w:start w:val="1"/>
      <w:numFmt w:val="bullet"/>
      <w:lvlText w:val="•"/>
      <w:lvlJc w:val="left"/>
      <w:pPr>
        <w:tabs>
          <w:tab w:val="num" w:pos="3600"/>
        </w:tabs>
        <w:ind w:left="3600" w:hanging="360"/>
      </w:pPr>
      <w:rPr>
        <w:rFonts w:ascii="Arial" w:hAnsi="Arial" w:hint="default"/>
      </w:rPr>
    </w:lvl>
    <w:lvl w:ilvl="5" w:tplc="930012EC" w:tentative="1">
      <w:start w:val="1"/>
      <w:numFmt w:val="bullet"/>
      <w:lvlText w:val="•"/>
      <w:lvlJc w:val="left"/>
      <w:pPr>
        <w:tabs>
          <w:tab w:val="num" w:pos="4320"/>
        </w:tabs>
        <w:ind w:left="4320" w:hanging="360"/>
      </w:pPr>
      <w:rPr>
        <w:rFonts w:ascii="Arial" w:hAnsi="Arial" w:hint="default"/>
      </w:rPr>
    </w:lvl>
    <w:lvl w:ilvl="6" w:tplc="34A4F994" w:tentative="1">
      <w:start w:val="1"/>
      <w:numFmt w:val="bullet"/>
      <w:lvlText w:val="•"/>
      <w:lvlJc w:val="left"/>
      <w:pPr>
        <w:tabs>
          <w:tab w:val="num" w:pos="5040"/>
        </w:tabs>
        <w:ind w:left="5040" w:hanging="360"/>
      </w:pPr>
      <w:rPr>
        <w:rFonts w:ascii="Arial" w:hAnsi="Arial" w:hint="default"/>
      </w:rPr>
    </w:lvl>
    <w:lvl w:ilvl="7" w:tplc="4A086982" w:tentative="1">
      <w:start w:val="1"/>
      <w:numFmt w:val="bullet"/>
      <w:lvlText w:val="•"/>
      <w:lvlJc w:val="left"/>
      <w:pPr>
        <w:tabs>
          <w:tab w:val="num" w:pos="5760"/>
        </w:tabs>
        <w:ind w:left="5760" w:hanging="360"/>
      </w:pPr>
      <w:rPr>
        <w:rFonts w:ascii="Arial" w:hAnsi="Arial" w:hint="default"/>
      </w:rPr>
    </w:lvl>
    <w:lvl w:ilvl="8" w:tplc="409052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7A71B8"/>
    <w:multiLevelType w:val="hybridMultilevel"/>
    <w:tmpl w:val="03E2459E"/>
    <w:lvl w:ilvl="0" w:tplc="40822FB0">
      <w:start w:val="1"/>
      <w:numFmt w:val="bullet"/>
      <w:lvlText w:val="•"/>
      <w:lvlJc w:val="left"/>
      <w:pPr>
        <w:tabs>
          <w:tab w:val="num" w:pos="720"/>
        </w:tabs>
        <w:ind w:left="720" w:hanging="360"/>
      </w:pPr>
      <w:rPr>
        <w:rFonts w:ascii="Arial" w:hAnsi="Arial" w:hint="default"/>
      </w:rPr>
    </w:lvl>
    <w:lvl w:ilvl="1" w:tplc="B9A45C40" w:tentative="1">
      <w:start w:val="1"/>
      <w:numFmt w:val="bullet"/>
      <w:lvlText w:val="•"/>
      <w:lvlJc w:val="left"/>
      <w:pPr>
        <w:tabs>
          <w:tab w:val="num" w:pos="1440"/>
        </w:tabs>
        <w:ind w:left="1440" w:hanging="360"/>
      </w:pPr>
      <w:rPr>
        <w:rFonts w:ascii="Arial" w:hAnsi="Arial" w:hint="default"/>
      </w:rPr>
    </w:lvl>
    <w:lvl w:ilvl="2" w:tplc="7442713A" w:tentative="1">
      <w:start w:val="1"/>
      <w:numFmt w:val="bullet"/>
      <w:lvlText w:val="•"/>
      <w:lvlJc w:val="left"/>
      <w:pPr>
        <w:tabs>
          <w:tab w:val="num" w:pos="2160"/>
        </w:tabs>
        <w:ind w:left="2160" w:hanging="360"/>
      </w:pPr>
      <w:rPr>
        <w:rFonts w:ascii="Arial" w:hAnsi="Arial" w:hint="default"/>
      </w:rPr>
    </w:lvl>
    <w:lvl w:ilvl="3" w:tplc="50CE6348" w:tentative="1">
      <w:start w:val="1"/>
      <w:numFmt w:val="bullet"/>
      <w:lvlText w:val="•"/>
      <w:lvlJc w:val="left"/>
      <w:pPr>
        <w:tabs>
          <w:tab w:val="num" w:pos="2880"/>
        </w:tabs>
        <w:ind w:left="2880" w:hanging="360"/>
      </w:pPr>
      <w:rPr>
        <w:rFonts w:ascii="Arial" w:hAnsi="Arial" w:hint="default"/>
      </w:rPr>
    </w:lvl>
    <w:lvl w:ilvl="4" w:tplc="240E793E" w:tentative="1">
      <w:start w:val="1"/>
      <w:numFmt w:val="bullet"/>
      <w:lvlText w:val="•"/>
      <w:lvlJc w:val="left"/>
      <w:pPr>
        <w:tabs>
          <w:tab w:val="num" w:pos="3600"/>
        </w:tabs>
        <w:ind w:left="3600" w:hanging="360"/>
      </w:pPr>
      <w:rPr>
        <w:rFonts w:ascii="Arial" w:hAnsi="Arial" w:hint="default"/>
      </w:rPr>
    </w:lvl>
    <w:lvl w:ilvl="5" w:tplc="9CB67E6E" w:tentative="1">
      <w:start w:val="1"/>
      <w:numFmt w:val="bullet"/>
      <w:lvlText w:val="•"/>
      <w:lvlJc w:val="left"/>
      <w:pPr>
        <w:tabs>
          <w:tab w:val="num" w:pos="4320"/>
        </w:tabs>
        <w:ind w:left="4320" w:hanging="360"/>
      </w:pPr>
      <w:rPr>
        <w:rFonts w:ascii="Arial" w:hAnsi="Arial" w:hint="default"/>
      </w:rPr>
    </w:lvl>
    <w:lvl w:ilvl="6" w:tplc="9FDE893E" w:tentative="1">
      <w:start w:val="1"/>
      <w:numFmt w:val="bullet"/>
      <w:lvlText w:val="•"/>
      <w:lvlJc w:val="left"/>
      <w:pPr>
        <w:tabs>
          <w:tab w:val="num" w:pos="5040"/>
        </w:tabs>
        <w:ind w:left="5040" w:hanging="360"/>
      </w:pPr>
      <w:rPr>
        <w:rFonts w:ascii="Arial" w:hAnsi="Arial" w:hint="default"/>
      </w:rPr>
    </w:lvl>
    <w:lvl w:ilvl="7" w:tplc="7CBCDE0A" w:tentative="1">
      <w:start w:val="1"/>
      <w:numFmt w:val="bullet"/>
      <w:lvlText w:val="•"/>
      <w:lvlJc w:val="left"/>
      <w:pPr>
        <w:tabs>
          <w:tab w:val="num" w:pos="5760"/>
        </w:tabs>
        <w:ind w:left="5760" w:hanging="360"/>
      </w:pPr>
      <w:rPr>
        <w:rFonts w:ascii="Arial" w:hAnsi="Arial" w:hint="default"/>
      </w:rPr>
    </w:lvl>
    <w:lvl w:ilvl="8" w:tplc="C97873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726C08"/>
    <w:multiLevelType w:val="hybridMultilevel"/>
    <w:tmpl w:val="76C83B32"/>
    <w:lvl w:ilvl="0" w:tplc="8116BA14">
      <w:start w:val="1"/>
      <w:numFmt w:val="bullet"/>
      <w:lvlText w:val="•"/>
      <w:lvlJc w:val="left"/>
      <w:pPr>
        <w:tabs>
          <w:tab w:val="num" w:pos="720"/>
        </w:tabs>
        <w:ind w:left="720" w:hanging="360"/>
      </w:pPr>
      <w:rPr>
        <w:rFonts w:ascii="Arial" w:hAnsi="Arial" w:hint="default"/>
      </w:rPr>
    </w:lvl>
    <w:lvl w:ilvl="1" w:tplc="4ACE1A94">
      <w:start w:val="1"/>
      <w:numFmt w:val="bullet"/>
      <w:lvlText w:val="•"/>
      <w:lvlJc w:val="left"/>
      <w:pPr>
        <w:tabs>
          <w:tab w:val="num" w:pos="1440"/>
        </w:tabs>
        <w:ind w:left="1440" w:hanging="360"/>
      </w:pPr>
      <w:rPr>
        <w:rFonts w:ascii="Arial" w:hAnsi="Arial" w:hint="default"/>
      </w:rPr>
    </w:lvl>
    <w:lvl w:ilvl="2" w:tplc="25B852F2" w:tentative="1">
      <w:start w:val="1"/>
      <w:numFmt w:val="bullet"/>
      <w:lvlText w:val="•"/>
      <w:lvlJc w:val="left"/>
      <w:pPr>
        <w:tabs>
          <w:tab w:val="num" w:pos="2160"/>
        </w:tabs>
        <w:ind w:left="2160" w:hanging="360"/>
      </w:pPr>
      <w:rPr>
        <w:rFonts w:ascii="Arial" w:hAnsi="Arial" w:hint="default"/>
      </w:rPr>
    </w:lvl>
    <w:lvl w:ilvl="3" w:tplc="7FA45336" w:tentative="1">
      <w:start w:val="1"/>
      <w:numFmt w:val="bullet"/>
      <w:lvlText w:val="•"/>
      <w:lvlJc w:val="left"/>
      <w:pPr>
        <w:tabs>
          <w:tab w:val="num" w:pos="2880"/>
        </w:tabs>
        <w:ind w:left="2880" w:hanging="360"/>
      </w:pPr>
      <w:rPr>
        <w:rFonts w:ascii="Arial" w:hAnsi="Arial" w:hint="default"/>
      </w:rPr>
    </w:lvl>
    <w:lvl w:ilvl="4" w:tplc="92426FB4" w:tentative="1">
      <w:start w:val="1"/>
      <w:numFmt w:val="bullet"/>
      <w:lvlText w:val="•"/>
      <w:lvlJc w:val="left"/>
      <w:pPr>
        <w:tabs>
          <w:tab w:val="num" w:pos="3600"/>
        </w:tabs>
        <w:ind w:left="3600" w:hanging="360"/>
      </w:pPr>
      <w:rPr>
        <w:rFonts w:ascii="Arial" w:hAnsi="Arial" w:hint="default"/>
      </w:rPr>
    </w:lvl>
    <w:lvl w:ilvl="5" w:tplc="AC8E35AC" w:tentative="1">
      <w:start w:val="1"/>
      <w:numFmt w:val="bullet"/>
      <w:lvlText w:val="•"/>
      <w:lvlJc w:val="left"/>
      <w:pPr>
        <w:tabs>
          <w:tab w:val="num" w:pos="4320"/>
        </w:tabs>
        <w:ind w:left="4320" w:hanging="360"/>
      </w:pPr>
      <w:rPr>
        <w:rFonts w:ascii="Arial" w:hAnsi="Arial" w:hint="default"/>
      </w:rPr>
    </w:lvl>
    <w:lvl w:ilvl="6" w:tplc="8110E488" w:tentative="1">
      <w:start w:val="1"/>
      <w:numFmt w:val="bullet"/>
      <w:lvlText w:val="•"/>
      <w:lvlJc w:val="left"/>
      <w:pPr>
        <w:tabs>
          <w:tab w:val="num" w:pos="5040"/>
        </w:tabs>
        <w:ind w:left="5040" w:hanging="360"/>
      </w:pPr>
      <w:rPr>
        <w:rFonts w:ascii="Arial" w:hAnsi="Arial" w:hint="default"/>
      </w:rPr>
    </w:lvl>
    <w:lvl w:ilvl="7" w:tplc="B032DC6E" w:tentative="1">
      <w:start w:val="1"/>
      <w:numFmt w:val="bullet"/>
      <w:lvlText w:val="•"/>
      <w:lvlJc w:val="left"/>
      <w:pPr>
        <w:tabs>
          <w:tab w:val="num" w:pos="5760"/>
        </w:tabs>
        <w:ind w:left="5760" w:hanging="360"/>
      </w:pPr>
      <w:rPr>
        <w:rFonts w:ascii="Arial" w:hAnsi="Arial" w:hint="default"/>
      </w:rPr>
    </w:lvl>
    <w:lvl w:ilvl="8" w:tplc="FFC24A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D82F9B"/>
    <w:multiLevelType w:val="hybridMultilevel"/>
    <w:tmpl w:val="0A8AC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B105BE"/>
    <w:multiLevelType w:val="hybridMultilevel"/>
    <w:tmpl w:val="05C0EE06"/>
    <w:lvl w:ilvl="0" w:tplc="FBA0F248">
      <w:start w:val="1"/>
      <w:numFmt w:val="bullet"/>
      <w:lvlText w:val="•"/>
      <w:lvlJc w:val="left"/>
      <w:pPr>
        <w:tabs>
          <w:tab w:val="num" w:pos="720"/>
        </w:tabs>
        <w:ind w:left="720" w:hanging="360"/>
      </w:pPr>
      <w:rPr>
        <w:rFonts w:ascii="Arial" w:hAnsi="Arial" w:hint="default"/>
      </w:rPr>
    </w:lvl>
    <w:lvl w:ilvl="1" w:tplc="331074A6">
      <w:start w:val="579"/>
      <w:numFmt w:val="bullet"/>
      <w:lvlText w:val="•"/>
      <w:lvlJc w:val="left"/>
      <w:pPr>
        <w:tabs>
          <w:tab w:val="num" w:pos="1440"/>
        </w:tabs>
        <w:ind w:left="1440" w:hanging="360"/>
      </w:pPr>
      <w:rPr>
        <w:rFonts w:ascii="Arial" w:hAnsi="Arial" w:hint="default"/>
      </w:rPr>
    </w:lvl>
    <w:lvl w:ilvl="2" w:tplc="98509C0E" w:tentative="1">
      <w:start w:val="1"/>
      <w:numFmt w:val="bullet"/>
      <w:lvlText w:val="•"/>
      <w:lvlJc w:val="left"/>
      <w:pPr>
        <w:tabs>
          <w:tab w:val="num" w:pos="2160"/>
        </w:tabs>
        <w:ind w:left="2160" w:hanging="360"/>
      </w:pPr>
      <w:rPr>
        <w:rFonts w:ascii="Arial" w:hAnsi="Arial" w:hint="default"/>
      </w:rPr>
    </w:lvl>
    <w:lvl w:ilvl="3" w:tplc="5546BF4E" w:tentative="1">
      <w:start w:val="1"/>
      <w:numFmt w:val="bullet"/>
      <w:lvlText w:val="•"/>
      <w:lvlJc w:val="left"/>
      <w:pPr>
        <w:tabs>
          <w:tab w:val="num" w:pos="2880"/>
        </w:tabs>
        <w:ind w:left="2880" w:hanging="360"/>
      </w:pPr>
      <w:rPr>
        <w:rFonts w:ascii="Arial" w:hAnsi="Arial" w:hint="default"/>
      </w:rPr>
    </w:lvl>
    <w:lvl w:ilvl="4" w:tplc="9BCC5EFE" w:tentative="1">
      <w:start w:val="1"/>
      <w:numFmt w:val="bullet"/>
      <w:lvlText w:val="•"/>
      <w:lvlJc w:val="left"/>
      <w:pPr>
        <w:tabs>
          <w:tab w:val="num" w:pos="3600"/>
        </w:tabs>
        <w:ind w:left="3600" w:hanging="360"/>
      </w:pPr>
      <w:rPr>
        <w:rFonts w:ascii="Arial" w:hAnsi="Arial" w:hint="default"/>
      </w:rPr>
    </w:lvl>
    <w:lvl w:ilvl="5" w:tplc="C6EE1222" w:tentative="1">
      <w:start w:val="1"/>
      <w:numFmt w:val="bullet"/>
      <w:lvlText w:val="•"/>
      <w:lvlJc w:val="left"/>
      <w:pPr>
        <w:tabs>
          <w:tab w:val="num" w:pos="4320"/>
        </w:tabs>
        <w:ind w:left="4320" w:hanging="360"/>
      </w:pPr>
      <w:rPr>
        <w:rFonts w:ascii="Arial" w:hAnsi="Arial" w:hint="default"/>
      </w:rPr>
    </w:lvl>
    <w:lvl w:ilvl="6" w:tplc="FB708942" w:tentative="1">
      <w:start w:val="1"/>
      <w:numFmt w:val="bullet"/>
      <w:lvlText w:val="•"/>
      <w:lvlJc w:val="left"/>
      <w:pPr>
        <w:tabs>
          <w:tab w:val="num" w:pos="5040"/>
        </w:tabs>
        <w:ind w:left="5040" w:hanging="360"/>
      </w:pPr>
      <w:rPr>
        <w:rFonts w:ascii="Arial" w:hAnsi="Arial" w:hint="default"/>
      </w:rPr>
    </w:lvl>
    <w:lvl w:ilvl="7" w:tplc="12B88C58" w:tentative="1">
      <w:start w:val="1"/>
      <w:numFmt w:val="bullet"/>
      <w:lvlText w:val="•"/>
      <w:lvlJc w:val="left"/>
      <w:pPr>
        <w:tabs>
          <w:tab w:val="num" w:pos="5760"/>
        </w:tabs>
        <w:ind w:left="5760" w:hanging="360"/>
      </w:pPr>
      <w:rPr>
        <w:rFonts w:ascii="Arial" w:hAnsi="Arial" w:hint="default"/>
      </w:rPr>
    </w:lvl>
    <w:lvl w:ilvl="8" w:tplc="A164F8C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760262"/>
    <w:multiLevelType w:val="hybridMultilevel"/>
    <w:tmpl w:val="3DC2ADFA"/>
    <w:lvl w:ilvl="0" w:tplc="DFCC0F30">
      <w:start w:val="1"/>
      <w:numFmt w:val="bullet"/>
      <w:lvlText w:val="•"/>
      <w:lvlJc w:val="left"/>
      <w:pPr>
        <w:tabs>
          <w:tab w:val="num" w:pos="720"/>
        </w:tabs>
        <w:ind w:left="720" w:hanging="360"/>
      </w:pPr>
      <w:rPr>
        <w:rFonts w:ascii="Arial" w:hAnsi="Arial" w:hint="default"/>
      </w:rPr>
    </w:lvl>
    <w:lvl w:ilvl="1" w:tplc="1C66F796">
      <w:start w:val="1"/>
      <w:numFmt w:val="bullet"/>
      <w:lvlText w:val="•"/>
      <w:lvlJc w:val="left"/>
      <w:pPr>
        <w:tabs>
          <w:tab w:val="num" w:pos="1440"/>
        </w:tabs>
        <w:ind w:left="1440" w:hanging="360"/>
      </w:pPr>
      <w:rPr>
        <w:rFonts w:ascii="Arial" w:hAnsi="Arial" w:hint="default"/>
      </w:rPr>
    </w:lvl>
    <w:lvl w:ilvl="2" w:tplc="B888D6AC">
      <w:start w:val="1"/>
      <w:numFmt w:val="bullet"/>
      <w:lvlText w:val="•"/>
      <w:lvlJc w:val="left"/>
      <w:pPr>
        <w:tabs>
          <w:tab w:val="num" w:pos="2160"/>
        </w:tabs>
        <w:ind w:left="2160" w:hanging="360"/>
      </w:pPr>
      <w:rPr>
        <w:rFonts w:ascii="Arial" w:hAnsi="Arial" w:hint="default"/>
      </w:rPr>
    </w:lvl>
    <w:lvl w:ilvl="3" w:tplc="3C46A04E">
      <w:start w:val="1"/>
      <w:numFmt w:val="bullet"/>
      <w:lvlText w:val="•"/>
      <w:lvlJc w:val="left"/>
      <w:pPr>
        <w:tabs>
          <w:tab w:val="num" w:pos="2880"/>
        </w:tabs>
        <w:ind w:left="2880" w:hanging="360"/>
      </w:pPr>
      <w:rPr>
        <w:rFonts w:ascii="Arial" w:hAnsi="Arial" w:hint="default"/>
      </w:rPr>
    </w:lvl>
    <w:lvl w:ilvl="4" w:tplc="77E4C312" w:tentative="1">
      <w:start w:val="1"/>
      <w:numFmt w:val="bullet"/>
      <w:lvlText w:val="•"/>
      <w:lvlJc w:val="left"/>
      <w:pPr>
        <w:tabs>
          <w:tab w:val="num" w:pos="3600"/>
        </w:tabs>
        <w:ind w:left="3600" w:hanging="360"/>
      </w:pPr>
      <w:rPr>
        <w:rFonts w:ascii="Arial" w:hAnsi="Arial" w:hint="default"/>
      </w:rPr>
    </w:lvl>
    <w:lvl w:ilvl="5" w:tplc="2F2290E0" w:tentative="1">
      <w:start w:val="1"/>
      <w:numFmt w:val="bullet"/>
      <w:lvlText w:val="•"/>
      <w:lvlJc w:val="left"/>
      <w:pPr>
        <w:tabs>
          <w:tab w:val="num" w:pos="4320"/>
        </w:tabs>
        <w:ind w:left="4320" w:hanging="360"/>
      </w:pPr>
      <w:rPr>
        <w:rFonts w:ascii="Arial" w:hAnsi="Arial" w:hint="default"/>
      </w:rPr>
    </w:lvl>
    <w:lvl w:ilvl="6" w:tplc="76BEE782" w:tentative="1">
      <w:start w:val="1"/>
      <w:numFmt w:val="bullet"/>
      <w:lvlText w:val="•"/>
      <w:lvlJc w:val="left"/>
      <w:pPr>
        <w:tabs>
          <w:tab w:val="num" w:pos="5040"/>
        </w:tabs>
        <w:ind w:left="5040" w:hanging="360"/>
      </w:pPr>
      <w:rPr>
        <w:rFonts w:ascii="Arial" w:hAnsi="Arial" w:hint="default"/>
      </w:rPr>
    </w:lvl>
    <w:lvl w:ilvl="7" w:tplc="E2BA8EBE" w:tentative="1">
      <w:start w:val="1"/>
      <w:numFmt w:val="bullet"/>
      <w:lvlText w:val="•"/>
      <w:lvlJc w:val="left"/>
      <w:pPr>
        <w:tabs>
          <w:tab w:val="num" w:pos="5760"/>
        </w:tabs>
        <w:ind w:left="5760" w:hanging="360"/>
      </w:pPr>
      <w:rPr>
        <w:rFonts w:ascii="Arial" w:hAnsi="Arial" w:hint="default"/>
      </w:rPr>
    </w:lvl>
    <w:lvl w:ilvl="8" w:tplc="B0EE478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F16337"/>
    <w:multiLevelType w:val="hybridMultilevel"/>
    <w:tmpl w:val="E3F4955A"/>
    <w:lvl w:ilvl="0" w:tplc="3322EB1A">
      <w:start w:val="1"/>
      <w:numFmt w:val="bullet"/>
      <w:lvlText w:val="•"/>
      <w:lvlJc w:val="left"/>
      <w:pPr>
        <w:tabs>
          <w:tab w:val="num" w:pos="720"/>
        </w:tabs>
        <w:ind w:left="720" w:hanging="360"/>
      </w:pPr>
      <w:rPr>
        <w:rFonts w:ascii="Arial" w:hAnsi="Arial" w:hint="default"/>
      </w:rPr>
    </w:lvl>
    <w:lvl w:ilvl="1" w:tplc="0504BE76" w:tentative="1">
      <w:start w:val="1"/>
      <w:numFmt w:val="bullet"/>
      <w:lvlText w:val="•"/>
      <w:lvlJc w:val="left"/>
      <w:pPr>
        <w:tabs>
          <w:tab w:val="num" w:pos="1440"/>
        </w:tabs>
        <w:ind w:left="1440" w:hanging="360"/>
      </w:pPr>
      <w:rPr>
        <w:rFonts w:ascii="Arial" w:hAnsi="Arial" w:hint="default"/>
      </w:rPr>
    </w:lvl>
    <w:lvl w:ilvl="2" w:tplc="43242D32" w:tentative="1">
      <w:start w:val="1"/>
      <w:numFmt w:val="bullet"/>
      <w:lvlText w:val="•"/>
      <w:lvlJc w:val="left"/>
      <w:pPr>
        <w:tabs>
          <w:tab w:val="num" w:pos="2160"/>
        </w:tabs>
        <w:ind w:left="2160" w:hanging="360"/>
      </w:pPr>
      <w:rPr>
        <w:rFonts w:ascii="Arial" w:hAnsi="Arial" w:hint="default"/>
      </w:rPr>
    </w:lvl>
    <w:lvl w:ilvl="3" w:tplc="406E3882" w:tentative="1">
      <w:start w:val="1"/>
      <w:numFmt w:val="bullet"/>
      <w:lvlText w:val="•"/>
      <w:lvlJc w:val="left"/>
      <w:pPr>
        <w:tabs>
          <w:tab w:val="num" w:pos="2880"/>
        </w:tabs>
        <w:ind w:left="2880" w:hanging="360"/>
      </w:pPr>
      <w:rPr>
        <w:rFonts w:ascii="Arial" w:hAnsi="Arial" w:hint="default"/>
      </w:rPr>
    </w:lvl>
    <w:lvl w:ilvl="4" w:tplc="1B584AC4" w:tentative="1">
      <w:start w:val="1"/>
      <w:numFmt w:val="bullet"/>
      <w:lvlText w:val="•"/>
      <w:lvlJc w:val="left"/>
      <w:pPr>
        <w:tabs>
          <w:tab w:val="num" w:pos="3600"/>
        </w:tabs>
        <w:ind w:left="3600" w:hanging="360"/>
      </w:pPr>
      <w:rPr>
        <w:rFonts w:ascii="Arial" w:hAnsi="Arial" w:hint="default"/>
      </w:rPr>
    </w:lvl>
    <w:lvl w:ilvl="5" w:tplc="9C18B9D2" w:tentative="1">
      <w:start w:val="1"/>
      <w:numFmt w:val="bullet"/>
      <w:lvlText w:val="•"/>
      <w:lvlJc w:val="left"/>
      <w:pPr>
        <w:tabs>
          <w:tab w:val="num" w:pos="4320"/>
        </w:tabs>
        <w:ind w:left="4320" w:hanging="360"/>
      </w:pPr>
      <w:rPr>
        <w:rFonts w:ascii="Arial" w:hAnsi="Arial" w:hint="default"/>
      </w:rPr>
    </w:lvl>
    <w:lvl w:ilvl="6" w:tplc="1BAC089E" w:tentative="1">
      <w:start w:val="1"/>
      <w:numFmt w:val="bullet"/>
      <w:lvlText w:val="•"/>
      <w:lvlJc w:val="left"/>
      <w:pPr>
        <w:tabs>
          <w:tab w:val="num" w:pos="5040"/>
        </w:tabs>
        <w:ind w:left="5040" w:hanging="360"/>
      </w:pPr>
      <w:rPr>
        <w:rFonts w:ascii="Arial" w:hAnsi="Arial" w:hint="default"/>
      </w:rPr>
    </w:lvl>
    <w:lvl w:ilvl="7" w:tplc="D8829A14" w:tentative="1">
      <w:start w:val="1"/>
      <w:numFmt w:val="bullet"/>
      <w:lvlText w:val="•"/>
      <w:lvlJc w:val="left"/>
      <w:pPr>
        <w:tabs>
          <w:tab w:val="num" w:pos="5760"/>
        </w:tabs>
        <w:ind w:left="5760" w:hanging="360"/>
      </w:pPr>
      <w:rPr>
        <w:rFonts w:ascii="Arial" w:hAnsi="Arial" w:hint="default"/>
      </w:rPr>
    </w:lvl>
    <w:lvl w:ilvl="8" w:tplc="777AE9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0A410D"/>
    <w:multiLevelType w:val="multilevel"/>
    <w:tmpl w:val="630A410D"/>
    <w:lvl w:ilvl="0">
      <w:numFmt w:val="bullet"/>
      <w:lvlText w:val=""/>
      <w:lvlJc w:val="left"/>
      <w:pPr>
        <w:ind w:left="644" w:hanging="360"/>
      </w:pPr>
      <w:rPr>
        <w:rFonts w:ascii="Symbol" w:eastAsia="Batang"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1C347A"/>
    <w:multiLevelType w:val="hybridMultilevel"/>
    <w:tmpl w:val="D2DA7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16E4CD2"/>
    <w:multiLevelType w:val="hybridMultilevel"/>
    <w:tmpl w:val="B9A45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2"/>
  </w:num>
  <w:num w:numId="4">
    <w:abstractNumId w:val="21"/>
  </w:num>
  <w:num w:numId="5">
    <w:abstractNumId w:val="11"/>
  </w:num>
  <w:num w:numId="6">
    <w:abstractNumId w:val="8"/>
  </w:num>
  <w:num w:numId="7">
    <w:abstractNumId w:val="1"/>
  </w:num>
  <w:num w:numId="8">
    <w:abstractNumId w:val="18"/>
  </w:num>
  <w:num w:numId="9">
    <w:abstractNumId w:val="16"/>
  </w:num>
  <w:num w:numId="10">
    <w:abstractNumId w:val="4"/>
  </w:num>
  <w:num w:numId="11">
    <w:abstractNumId w:val="13"/>
  </w:num>
  <w:num w:numId="12">
    <w:abstractNumId w:val="9"/>
  </w:num>
  <w:num w:numId="13">
    <w:abstractNumId w:val="24"/>
  </w:num>
  <w:num w:numId="14">
    <w:abstractNumId w:val="19"/>
  </w:num>
  <w:num w:numId="15">
    <w:abstractNumId w:val="12"/>
  </w:num>
  <w:num w:numId="16">
    <w:abstractNumId w:val="14"/>
  </w:num>
  <w:num w:numId="17">
    <w:abstractNumId w:val="15"/>
  </w:num>
  <w:num w:numId="18">
    <w:abstractNumId w:val="3"/>
  </w:num>
  <w:num w:numId="19">
    <w:abstractNumId w:val="7"/>
  </w:num>
  <w:num w:numId="20">
    <w:abstractNumId w:val="6"/>
  </w:num>
  <w:num w:numId="21">
    <w:abstractNumId w:val="5"/>
  </w:num>
  <w:num w:numId="22">
    <w:abstractNumId w:val="20"/>
  </w:num>
  <w:num w:numId="23">
    <w:abstractNumId w:val="22"/>
  </w:num>
  <w:num w:numId="24">
    <w:abstractNumId w:val="17"/>
  </w:num>
  <w:num w:numId="2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AD3"/>
    <w:rsid w:val="00003B33"/>
    <w:rsid w:val="00003E24"/>
    <w:rsid w:val="00004ADA"/>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5F4"/>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67"/>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57B6D"/>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96C"/>
    <w:rsid w:val="000A6A20"/>
    <w:rsid w:val="000A6FE8"/>
    <w:rsid w:val="000A7726"/>
    <w:rsid w:val="000A77F2"/>
    <w:rsid w:val="000B03A9"/>
    <w:rsid w:val="000B0A66"/>
    <w:rsid w:val="000B0A7F"/>
    <w:rsid w:val="000B0DFE"/>
    <w:rsid w:val="000B198C"/>
    <w:rsid w:val="000B2324"/>
    <w:rsid w:val="000B24AF"/>
    <w:rsid w:val="000B24F8"/>
    <w:rsid w:val="000B278E"/>
    <w:rsid w:val="000B27CB"/>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02A"/>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4EB"/>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739"/>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952"/>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39D4"/>
    <w:rsid w:val="00193DEE"/>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D42"/>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2C9A"/>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5E9C"/>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3E1"/>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0D94"/>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97EE1"/>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4F70"/>
    <w:rsid w:val="002B5565"/>
    <w:rsid w:val="002B5808"/>
    <w:rsid w:val="002B606E"/>
    <w:rsid w:val="002B6194"/>
    <w:rsid w:val="002B62EC"/>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0A5"/>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07CD1"/>
    <w:rsid w:val="00310144"/>
    <w:rsid w:val="0031033E"/>
    <w:rsid w:val="003106ED"/>
    <w:rsid w:val="00310E11"/>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C37"/>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233"/>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7A5"/>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94E"/>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71A"/>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1C26"/>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2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215"/>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7E5"/>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0B2"/>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0F8F"/>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1F9A"/>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543"/>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4C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2EA8"/>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7F4"/>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BEF"/>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1C4F"/>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27C0"/>
    <w:rsid w:val="005A2E71"/>
    <w:rsid w:val="005A33F8"/>
    <w:rsid w:val="005A38A7"/>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717"/>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EC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3F8"/>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58BF"/>
    <w:rsid w:val="006B641E"/>
    <w:rsid w:val="006B6FFD"/>
    <w:rsid w:val="006B71B0"/>
    <w:rsid w:val="006B71DD"/>
    <w:rsid w:val="006B745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064"/>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163"/>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25E"/>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87F50"/>
    <w:rsid w:val="00790378"/>
    <w:rsid w:val="007905D5"/>
    <w:rsid w:val="00790894"/>
    <w:rsid w:val="00790EDB"/>
    <w:rsid w:val="00791260"/>
    <w:rsid w:val="00791995"/>
    <w:rsid w:val="00791C9B"/>
    <w:rsid w:val="007920E8"/>
    <w:rsid w:val="00792BF7"/>
    <w:rsid w:val="007931B4"/>
    <w:rsid w:val="00793793"/>
    <w:rsid w:val="00793B5B"/>
    <w:rsid w:val="007940F6"/>
    <w:rsid w:val="00794895"/>
    <w:rsid w:val="00795BA6"/>
    <w:rsid w:val="00795F06"/>
    <w:rsid w:val="007964F5"/>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1181"/>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349F"/>
    <w:rsid w:val="007E37B1"/>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B13"/>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4E22"/>
    <w:rsid w:val="008356EF"/>
    <w:rsid w:val="008358CE"/>
    <w:rsid w:val="00836ABB"/>
    <w:rsid w:val="00836B87"/>
    <w:rsid w:val="00836F58"/>
    <w:rsid w:val="00836F7D"/>
    <w:rsid w:val="00837011"/>
    <w:rsid w:val="00837F29"/>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6D65"/>
    <w:rsid w:val="0085772C"/>
    <w:rsid w:val="00860787"/>
    <w:rsid w:val="00860986"/>
    <w:rsid w:val="00860B57"/>
    <w:rsid w:val="008613FA"/>
    <w:rsid w:val="0086192A"/>
    <w:rsid w:val="00861F23"/>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40D"/>
    <w:rsid w:val="008F68E4"/>
    <w:rsid w:val="008F69D1"/>
    <w:rsid w:val="008F71CF"/>
    <w:rsid w:val="008F7672"/>
    <w:rsid w:val="008F7BBB"/>
    <w:rsid w:val="0090012D"/>
    <w:rsid w:val="009005A8"/>
    <w:rsid w:val="00900708"/>
    <w:rsid w:val="00900E02"/>
    <w:rsid w:val="00900FD6"/>
    <w:rsid w:val="0090134E"/>
    <w:rsid w:val="009013EF"/>
    <w:rsid w:val="009016C9"/>
    <w:rsid w:val="00901762"/>
    <w:rsid w:val="0090191F"/>
    <w:rsid w:val="00901C62"/>
    <w:rsid w:val="009022D3"/>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092"/>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1134"/>
    <w:rsid w:val="009318BA"/>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070"/>
    <w:rsid w:val="0099744D"/>
    <w:rsid w:val="009979C2"/>
    <w:rsid w:val="00997D81"/>
    <w:rsid w:val="009A01B0"/>
    <w:rsid w:val="009A02C2"/>
    <w:rsid w:val="009A0D0C"/>
    <w:rsid w:val="009A0DB0"/>
    <w:rsid w:val="009A1D73"/>
    <w:rsid w:val="009A2836"/>
    <w:rsid w:val="009A32B0"/>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2FD1"/>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421"/>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A29"/>
    <w:rsid w:val="009F3D87"/>
    <w:rsid w:val="009F4CFF"/>
    <w:rsid w:val="009F5511"/>
    <w:rsid w:val="009F5A15"/>
    <w:rsid w:val="009F6437"/>
    <w:rsid w:val="009F7762"/>
    <w:rsid w:val="009F77D3"/>
    <w:rsid w:val="009F78C2"/>
    <w:rsid w:val="009F790F"/>
    <w:rsid w:val="009F7D66"/>
    <w:rsid w:val="00A00F75"/>
    <w:rsid w:val="00A015A8"/>
    <w:rsid w:val="00A01F46"/>
    <w:rsid w:val="00A02274"/>
    <w:rsid w:val="00A02837"/>
    <w:rsid w:val="00A036BA"/>
    <w:rsid w:val="00A03C77"/>
    <w:rsid w:val="00A0403A"/>
    <w:rsid w:val="00A040AC"/>
    <w:rsid w:val="00A043E3"/>
    <w:rsid w:val="00A04A3D"/>
    <w:rsid w:val="00A0574A"/>
    <w:rsid w:val="00A05BCC"/>
    <w:rsid w:val="00A05C6C"/>
    <w:rsid w:val="00A05FC1"/>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850"/>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BC5"/>
    <w:rsid w:val="00A50CD6"/>
    <w:rsid w:val="00A5107C"/>
    <w:rsid w:val="00A52E06"/>
    <w:rsid w:val="00A539BC"/>
    <w:rsid w:val="00A53AFE"/>
    <w:rsid w:val="00A54DED"/>
    <w:rsid w:val="00A54EEA"/>
    <w:rsid w:val="00A559F4"/>
    <w:rsid w:val="00A5672E"/>
    <w:rsid w:val="00A56900"/>
    <w:rsid w:val="00A56A50"/>
    <w:rsid w:val="00A56B17"/>
    <w:rsid w:val="00A56C51"/>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A3B"/>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931"/>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8E2"/>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668"/>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07AFB"/>
    <w:rsid w:val="00C101B6"/>
    <w:rsid w:val="00C10344"/>
    <w:rsid w:val="00C10381"/>
    <w:rsid w:val="00C10886"/>
    <w:rsid w:val="00C10B42"/>
    <w:rsid w:val="00C10BC6"/>
    <w:rsid w:val="00C10C69"/>
    <w:rsid w:val="00C11C9B"/>
    <w:rsid w:val="00C1200B"/>
    <w:rsid w:val="00C123F8"/>
    <w:rsid w:val="00C12A26"/>
    <w:rsid w:val="00C12D40"/>
    <w:rsid w:val="00C12E10"/>
    <w:rsid w:val="00C12EBA"/>
    <w:rsid w:val="00C13745"/>
    <w:rsid w:val="00C13AA8"/>
    <w:rsid w:val="00C13D4F"/>
    <w:rsid w:val="00C14B2E"/>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A33"/>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29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18"/>
    <w:rsid w:val="00CF3E4F"/>
    <w:rsid w:val="00CF3EF4"/>
    <w:rsid w:val="00CF3FBD"/>
    <w:rsid w:val="00CF4A93"/>
    <w:rsid w:val="00CF4EA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5EF2"/>
    <w:rsid w:val="00D064E8"/>
    <w:rsid w:val="00D06649"/>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62D"/>
    <w:rsid w:val="00D33D98"/>
    <w:rsid w:val="00D33F1D"/>
    <w:rsid w:val="00D33F7C"/>
    <w:rsid w:val="00D349CF"/>
    <w:rsid w:val="00D34B5B"/>
    <w:rsid w:val="00D35B69"/>
    <w:rsid w:val="00D36968"/>
    <w:rsid w:val="00D36AFB"/>
    <w:rsid w:val="00D36E61"/>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4FB"/>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19"/>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B00"/>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16E3"/>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58E"/>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1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AD2"/>
    <w:rsid w:val="00DF3DD5"/>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278"/>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C44"/>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3D1"/>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B28"/>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505F"/>
    <w:rsid w:val="00EC5158"/>
    <w:rsid w:val="00EC52EB"/>
    <w:rsid w:val="00EC5648"/>
    <w:rsid w:val="00EC5F70"/>
    <w:rsid w:val="00EC5FB4"/>
    <w:rsid w:val="00EC64DF"/>
    <w:rsid w:val="00EC6839"/>
    <w:rsid w:val="00EC6B04"/>
    <w:rsid w:val="00EC78A1"/>
    <w:rsid w:val="00EC7F2E"/>
    <w:rsid w:val="00ED012F"/>
    <w:rsid w:val="00ED01C8"/>
    <w:rsid w:val="00ED09D6"/>
    <w:rsid w:val="00ED0BCA"/>
    <w:rsid w:val="00ED21C2"/>
    <w:rsid w:val="00ED22DF"/>
    <w:rsid w:val="00ED2A4C"/>
    <w:rsid w:val="00ED2BB3"/>
    <w:rsid w:val="00ED3121"/>
    <w:rsid w:val="00ED3178"/>
    <w:rsid w:val="00ED32C8"/>
    <w:rsid w:val="00ED33BD"/>
    <w:rsid w:val="00ED36E1"/>
    <w:rsid w:val="00ED39D3"/>
    <w:rsid w:val="00ED3E02"/>
    <w:rsid w:val="00ED40C1"/>
    <w:rsid w:val="00ED43C1"/>
    <w:rsid w:val="00ED4974"/>
    <w:rsid w:val="00ED4BFA"/>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5E92"/>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07B"/>
    <w:rsid w:val="00F13166"/>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14D"/>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0DA4"/>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C1A"/>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2E1"/>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506"/>
    <w:rsid w:val="00FE380A"/>
    <w:rsid w:val="00FE3CDD"/>
    <w:rsid w:val="00FE41B6"/>
    <w:rsid w:val="00FE4DBB"/>
    <w:rsid w:val="00FE536D"/>
    <w:rsid w:val="00FE631D"/>
    <w:rsid w:val="00FE6958"/>
    <w:rsid w:val="00FE6A1A"/>
    <w:rsid w:val="00FE72F2"/>
    <w:rsid w:val="00FE763F"/>
    <w:rsid w:val="00FE7EDB"/>
    <w:rsid w:val="00FF0056"/>
    <w:rsid w:val="00FF0D80"/>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4BC"/>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0E11"/>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10E1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10E11"/>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列出段落,¥¡¡¡¡ì¬º¥¹¥È¶ÎÂä,ÁÐ³ö¶ÎÂä,列表段落1,—ño’i—Ž,¥ê¥¹¥È¶ÎÂä,1st level - Bullet List Paragraph,Lettre d'introduction,Paragrafo elenco,Normal bullet 2,Bullet list"/>
    <w:basedOn w:val="a"/>
    <w:link w:val="af6"/>
    <w:uiPriority w:val="34"/>
    <w:qFormat/>
    <w:rsid w:val="007C2235"/>
    <w:pPr>
      <w:ind w:left="720"/>
      <w:contextualSpacing/>
    </w:p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列出段落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9114270">
      <w:bodyDiv w:val="1"/>
      <w:marLeft w:val="0"/>
      <w:marRight w:val="0"/>
      <w:marTop w:val="0"/>
      <w:marBottom w:val="0"/>
      <w:divBdr>
        <w:top w:val="none" w:sz="0" w:space="0" w:color="auto"/>
        <w:left w:val="none" w:sz="0" w:space="0" w:color="auto"/>
        <w:bottom w:val="none" w:sz="0" w:space="0" w:color="auto"/>
        <w:right w:val="none" w:sz="0" w:space="0" w:color="auto"/>
      </w:divBdr>
      <w:divsChild>
        <w:div w:id="947588122">
          <w:marLeft w:val="360"/>
          <w:marRight w:val="0"/>
          <w:marTop w:val="200"/>
          <w:marBottom w:val="0"/>
          <w:divBdr>
            <w:top w:val="none" w:sz="0" w:space="0" w:color="auto"/>
            <w:left w:val="none" w:sz="0" w:space="0" w:color="auto"/>
            <w:bottom w:val="none" w:sz="0" w:space="0" w:color="auto"/>
            <w:right w:val="none" w:sz="0" w:space="0" w:color="auto"/>
          </w:divBdr>
        </w:div>
        <w:div w:id="1172138328">
          <w:marLeft w:val="1080"/>
          <w:marRight w:val="0"/>
          <w:marTop w:val="100"/>
          <w:marBottom w:val="0"/>
          <w:divBdr>
            <w:top w:val="none" w:sz="0" w:space="0" w:color="auto"/>
            <w:left w:val="none" w:sz="0" w:space="0" w:color="auto"/>
            <w:bottom w:val="none" w:sz="0" w:space="0" w:color="auto"/>
            <w:right w:val="none" w:sz="0" w:space="0" w:color="auto"/>
          </w:divBdr>
        </w:div>
        <w:div w:id="545071837">
          <w:marLeft w:val="1080"/>
          <w:marRight w:val="0"/>
          <w:marTop w:val="100"/>
          <w:marBottom w:val="0"/>
          <w:divBdr>
            <w:top w:val="none" w:sz="0" w:space="0" w:color="auto"/>
            <w:left w:val="none" w:sz="0" w:space="0" w:color="auto"/>
            <w:bottom w:val="none" w:sz="0" w:space="0" w:color="auto"/>
            <w:right w:val="none" w:sz="0" w:space="0" w:color="auto"/>
          </w:divBdr>
        </w:div>
        <w:div w:id="1380975960">
          <w:marLeft w:val="1080"/>
          <w:marRight w:val="0"/>
          <w:marTop w:val="100"/>
          <w:marBottom w:val="0"/>
          <w:divBdr>
            <w:top w:val="none" w:sz="0" w:space="0" w:color="auto"/>
            <w:left w:val="none" w:sz="0" w:space="0" w:color="auto"/>
            <w:bottom w:val="none" w:sz="0" w:space="0" w:color="auto"/>
            <w:right w:val="none" w:sz="0" w:space="0" w:color="auto"/>
          </w:divBdr>
        </w:div>
        <w:div w:id="1691489909">
          <w:marLeft w:val="1080"/>
          <w:marRight w:val="0"/>
          <w:marTop w:val="100"/>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2183672">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0429776">
      <w:bodyDiv w:val="1"/>
      <w:marLeft w:val="0"/>
      <w:marRight w:val="0"/>
      <w:marTop w:val="0"/>
      <w:marBottom w:val="0"/>
      <w:divBdr>
        <w:top w:val="none" w:sz="0" w:space="0" w:color="auto"/>
        <w:left w:val="none" w:sz="0" w:space="0" w:color="auto"/>
        <w:bottom w:val="none" w:sz="0" w:space="0" w:color="auto"/>
        <w:right w:val="none" w:sz="0" w:space="0" w:color="auto"/>
      </w:divBdr>
    </w:div>
    <w:div w:id="604650091">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1823950">
      <w:bodyDiv w:val="1"/>
      <w:marLeft w:val="0"/>
      <w:marRight w:val="0"/>
      <w:marTop w:val="0"/>
      <w:marBottom w:val="0"/>
      <w:divBdr>
        <w:top w:val="none" w:sz="0" w:space="0" w:color="auto"/>
        <w:left w:val="none" w:sz="0" w:space="0" w:color="auto"/>
        <w:bottom w:val="none" w:sz="0" w:space="0" w:color="auto"/>
        <w:right w:val="none" w:sz="0" w:space="0" w:color="auto"/>
      </w:divBdr>
      <w:divsChild>
        <w:div w:id="1836148719">
          <w:marLeft w:val="360"/>
          <w:marRight w:val="0"/>
          <w:marTop w:val="200"/>
          <w:marBottom w:val="0"/>
          <w:divBdr>
            <w:top w:val="none" w:sz="0" w:space="0" w:color="auto"/>
            <w:left w:val="none" w:sz="0" w:space="0" w:color="auto"/>
            <w:bottom w:val="none" w:sz="0" w:space="0" w:color="auto"/>
            <w:right w:val="none" w:sz="0" w:space="0" w:color="auto"/>
          </w:divBdr>
        </w:div>
        <w:div w:id="1656759211">
          <w:marLeft w:val="1080"/>
          <w:marRight w:val="0"/>
          <w:marTop w:val="100"/>
          <w:marBottom w:val="0"/>
          <w:divBdr>
            <w:top w:val="none" w:sz="0" w:space="0" w:color="auto"/>
            <w:left w:val="none" w:sz="0" w:space="0" w:color="auto"/>
            <w:bottom w:val="none" w:sz="0" w:space="0" w:color="auto"/>
            <w:right w:val="none" w:sz="0" w:space="0" w:color="auto"/>
          </w:divBdr>
        </w:div>
        <w:div w:id="1914462842">
          <w:marLeft w:val="1080"/>
          <w:marRight w:val="0"/>
          <w:marTop w:val="100"/>
          <w:marBottom w:val="0"/>
          <w:divBdr>
            <w:top w:val="none" w:sz="0" w:space="0" w:color="auto"/>
            <w:left w:val="none" w:sz="0" w:space="0" w:color="auto"/>
            <w:bottom w:val="none" w:sz="0" w:space="0" w:color="auto"/>
            <w:right w:val="none" w:sz="0" w:space="0" w:color="auto"/>
          </w:divBdr>
        </w:div>
        <w:div w:id="137846755">
          <w:marLeft w:val="1080"/>
          <w:marRight w:val="0"/>
          <w:marTop w:val="100"/>
          <w:marBottom w:val="0"/>
          <w:divBdr>
            <w:top w:val="none" w:sz="0" w:space="0" w:color="auto"/>
            <w:left w:val="none" w:sz="0" w:space="0" w:color="auto"/>
            <w:bottom w:val="none" w:sz="0" w:space="0" w:color="auto"/>
            <w:right w:val="none" w:sz="0" w:space="0" w:color="auto"/>
          </w:divBdr>
        </w:div>
      </w:divsChild>
    </w:div>
    <w:div w:id="826630254">
      <w:bodyDiv w:val="1"/>
      <w:marLeft w:val="0"/>
      <w:marRight w:val="0"/>
      <w:marTop w:val="0"/>
      <w:marBottom w:val="0"/>
      <w:divBdr>
        <w:top w:val="none" w:sz="0" w:space="0" w:color="auto"/>
        <w:left w:val="none" w:sz="0" w:space="0" w:color="auto"/>
        <w:bottom w:val="none" w:sz="0" w:space="0" w:color="auto"/>
        <w:right w:val="none" w:sz="0" w:space="0" w:color="auto"/>
      </w:divBdr>
      <w:divsChild>
        <w:div w:id="152111139">
          <w:marLeft w:val="360"/>
          <w:marRight w:val="0"/>
          <w:marTop w:val="200"/>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0484805">
      <w:bodyDiv w:val="1"/>
      <w:marLeft w:val="0"/>
      <w:marRight w:val="0"/>
      <w:marTop w:val="0"/>
      <w:marBottom w:val="0"/>
      <w:divBdr>
        <w:top w:val="none" w:sz="0" w:space="0" w:color="auto"/>
        <w:left w:val="none" w:sz="0" w:space="0" w:color="auto"/>
        <w:bottom w:val="none" w:sz="0" w:space="0" w:color="auto"/>
        <w:right w:val="none" w:sz="0" w:space="0" w:color="auto"/>
      </w:divBdr>
      <w:divsChild>
        <w:div w:id="340936360">
          <w:marLeft w:val="360"/>
          <w:marRight w:val="0"/>
          <w:marTop w:val="200"/>
          <w:marBottom w:val="0"/>
          <w:divBdr>
            <w:top w:val="none" w:sz="0" w:space="0" w:color="auto"/>
            <w:left w:val="none" w:sz="0" w:space="0" w:color="auto"/>
            <w:bottom w:val="none" w:sz="0" w:space="0" w:color="auto"/>
            <w:right w:val="none" w:sz="0" w:space="0" w:color="auto"/>
          </w:divBdr>
        </w:div>
      </w:divsChild>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89796242">
      <w:bodyDiv w:val="1"/>
      <w:marLeft w:val="0"/>
      <w:marRight w:val="0"/>
      <w:marTop w:val="0"/>
      <w:marBottom w:val="0"/>
      <w:divBdr>
        <w:top w:val="none" w:sz="0" w:space="0" w:color="auto"/>
        <w:left w:val="none" w:sz="0" w:space="0" w:color="auto"/>
        <w:bottom w:val="none" w:sz="0" w:space="0" w:color="auto"/>
        <w:right w:val="none" w:sz="0" w:space="0" w:color="auto"/>
      </w:divBdr>
      <w:divsChild>
        <w:div w:id="303968968">
          <w:marLeft w:val="360"/>
          <w:marRight w:val="0"/>
          <w:marTop w:val="200"/>
          <w:marBottom w:val="0"/>
          <w:divBdr>
            <w:top w:val="none" w:sz="0" w:space="0" w:color="auto"/>
            <w:left w:val="none" w:sz="0" w:space="0" w:color="auto"/>
            <w:bottom w:val="none" w:sz="0" w:space="0" w:color="auto"/>
            <w:right w:val="none" w:sz="0" w:space="0" w:color="auto"/>
          </w:divBdr>
        </w:div>
        <w:div w:id="1489201264">
          <w:marLeft w:val="1080"/>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76900106">
      <w:bodyDiv w:val="1"/>
      <w:marLeft w:val="0"/>
      <w:marRight w:val="0"/>
      <w:marTop w:val="0"/>
      <w:marBottom w:val="0"/>
      <w:divBdr>
        <w:top w:val="none" w:sz="0" w:space="0" w:color="auto"/>
        <w:left w:val="none" w:sz="0" w:space="0" w:color="auto"/>
        <w:bottom w:val="none" w:sz="0" w:space="0" w:color="auto"/>
        <w:right w:val="none" w:sz="0" w:space="0" w:color="auto"/>
      </w:divBdr>
      <w:divsChild>
        <w:div w:id="251817867">
          <w:marLeft w:val="360"/>
          <w:marRight w:val="0"/>
          <w:marTop w:val="200"/>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9254579">
      <w:bodyDiv w:val="1"/>
      <w:marLeft w:val="0"/>
      <w:marRight w:val="0"/>
      <w:marTop w:val="0"/>
      <w:marBottom w:val="0"/>
      <w:divBdr>
        <w:top w:val="none" w:sz="0" w:space="0" w:color="auto"/>
        <w:left w:val="none" w:sz="0" w:space="0" w:color="auto"/>
        <w:bottom w:val="none" w:sz="0" w:space="0" w:color="auto"/>
        <w:right w:val="none" w:sz="0" w:space="0" w:color="auto"/>
      </w:divBdr>
      <w:divsChild>
        <w:div w:id="60367422">
          <w:marLeft w:val="1080"/>
          <w:marRight w:val="0"/>
          <w:marTop w:val="1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5971723">
      <w:bodyDiv w:val="1"/>
      <w:marLeft w:val="0"/>
      <w:marRight w:val="0"/>
      <w:marTop w:val="0"/>
      <w:marBottom w:val="0"/>
      <w:divBdr>
        <w:top w:val="none" w:sz="0" w:space="0" w:color="auto"/>
        <w:left w:val="none" w:sz="0" w:space="0" w:color="auto"/>
        <w:bottom w:val="none" w:sz="0" w:space="0" w:color="auto"/>
        <w:right w:val="none" w:sz="0" w:space="0" w:color="auto"/>
      </w:divBdr>
      <w:divsChild>
        <w:div w:id="1499299524">
          <w:marLeft w:val="360"/>
          <w:marRight w:val="0"/>
          <w:marTop w:val="200"/>
          <w:marBottom w:val="0"/>
          <w:divBdr>
            <w:top w:val="none" w:sz="0" w:space="0" w:color="auto"/>
            <w:left w:val="none" w:sz="0" w:space="0" w:color="auto"/>
            <w:bottom w:val="none" w:sz="0" w:space="0" w:color="auto"/>
            <w:right w:val="none" w:sz="0" w:space="0" w:color="auto"/>
          </w:divBdr>
        </w:div>
      </w:divsChild>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2970395">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1251970">
      <w:bodyDiv w:val="1"/>
      <w:marLeft w:val="0"/>
      <w:marRight w:val="0"/>
      <w:marTop w:val="0"/>
      <w:marBottom w:val="0"/>
      <w:divBdr>
        <w:top w:val="none" w:sz="0" w:space="0" w:color="auto"/>
        <w:left w:val="none" w:sz="0" w:space="0" w:color="auto"/>
        <w:bottom w:val="none" w:sz="0" w:space="0" w:color="auto"/>
        <w:right w:val="none" w:sz="0" w:space="0" w:color="auto"/>
      </w:divBdr>
      <w:divsChild>
        <w:div w:id="535312701">
          <w:marLeft w:val="360"/>
          <w:marRight w:val="0"/>
          <w:marTop w:val="200"/>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4713400">
      <w:bodyDiv w:val="1"/>
      <w:marLeft w:val="0"/>
      <w:marRight w:val="0"/>
      <w:marTop w:val="0"/>
      <w:marBottom w:val="0"/>
      <w:divBdr>
        <w:top w:val="none" w:sz="0" w:space="0" w:color="auto"/>
        <w:left w:val="none" w:sz="0" w:space="0" w:color="auto"/>
        <w:bottom w:val="none" w:sz="0" w:space="0" w:color="auto"/>
        <w:right w:val="none" w:sz="0" w:space="0" w:color="auto"/>
      </w:divBdr>
      <w:divsChild>
        <w:div w:id="220942164">
          <w:marLeft w:val="1080"/>
          <w:marRight w:val="0"/>
          <w:marTop w:val="100"/>
          <w:marBottom w:val="0"/>
          <w:divBdr>
            <w:top w:val="none" w:sz="0" w:space="0" w:color="auto"/>
            <w:left w:val="none" w:sz="0" w:space="0" w:color="auto"/>
            <w:bottom w:val="none" w:sz="0" w:space="0" w:color="auto"/>
            <w:right w:val="none" w:sz="0" w:space="0" w:color="auto"/>
          </w:divBdr>
        </w:div>
        <w:div w:id="943727208">
          <w:marLeft w:val="1080"/>
          <w:marRight w:val="0"/>
          <w:marTop w:val="100"/>
          <w:marBottom w:val="0"/>
          <w:divBdr>
            <w:top w:val="none" w:sz="0" w:space="0" w:color="auto"/>
            <w:left w:val="none" w:sz="0" w:space="0" w:color="auto"/>
            <w:bottom w:val="none" w:sz="0" w:space="0" w:color="auto"/>
            <w:right w:val="none" w:sz="0" w:space="0" w:color="auto"/>
          </w:divBdr>
        </w:div>
        <w:div w:id="1848595969">
          <w:marLeft w:val="1080"/>
          <w:marRight w:val="0"/>
          <w:marTop w:val="100"/>
          <w:marBottom w:val="0"/>
          <w:divBdr>
            <w:top w:val="none" w:sz="0" w:space="0" w:color="auto"/>
            <w:left w:val="none" w:sz="0" w:space="0" w:color="auto"/>
            <w:bottom w:val="none" w:sz="0" w:space="0" w:color="auto"/>
            <w:right w:val="none" w:sz="0" w:space="0" w:color="auto"/>
          </w:divBdr>
        </w:div>
        <w:div w:id="980695670">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9179975">
      <w:bodyDiv w:val="1"/>
      <w:marLeft w:val="0"/>
      <w:marRight w:val="0"/>
      <w:marTop w:val="0"/>
      <w:marBottom w:val="0"/>
      <w:divBdr>
        <w:top w:val="none" w:sz="0" w:space="0" w:color="auto"/>
        <w:left w:val="none" w:sz="0" w:space="0" w:color="auto"/>
        <w:bottom w:val="none" w:sz="0" w:space="0" w:color="auto"/>
        <w:right w:val="none" w:sz="0" w:space="0" w:color="auto"/>
      </w:divBdr>
      <w:divsChild>
        <w:div w:id="1120223890">
          <w:marLeft w:val="360"/>
          <w:marRight w:val="0"/>
          <w:marTop w:val="200"/>
          <w:marBottom w:val="0"/>
          <w:divBdr>
            <w:top w:val="none" w:sz="0" w:space="0" w:color="auto"/>
            <w:left w:val="none" w:sz="0" w:space="0" w:color="auto"/>
            <w:bottom w:val="none" w:sz="0" w:space="0" w:color="auto"/>
            <w:right w:val="none" w:sz="0" w:space="0" w:color="auto"/>
          </w:divBdr>
        </w:div>
        <w:div w:id="1913003825">
          <w:marLeft w:val="1080"/>
          <w:marRight w:val="0"/>
          <w:marTop w:val="100"/>
          <w:marBottom w:val="0"/>
          <w:divBdr>
            <w:top w:val="none" w:sz="0" w:space="0" w:color="auto"/>
            <w:left w:val="none" w:sz="0" w:space="0" w:color="auto"/>
            <w:bottom w:val="none" w:sz="0" w:space="0" w:color="auto"/>
            <w:right w:val="none" w:sz="0" w:space="0" w:color="auto"/>
          </w:divBdr>
        </w:div>
        <w:div w:id="1956250122">
          <w:marLeft w:val="1080"/>
          <w:marRight w:val="0"/>
          <w:marTop w:val="100"/>
          <w:marBottom w:val="0"/>
          <w:divBdr>
            <w:top w:val="none" w:sz="0" w:space="0" w:color="auto"/>
            <w:left w:val="none" w:sz="0" w:space="0" w:color="auto"/>
            <w:bottom w:val="none" w:sz="0" w:space="0" w:color="auto"/>
            <w:right w:val="none" w:sz="0" w:space="0" w:color="auto"/>
          </w:divBdr>
        </w:div>
        <w:div w:id="311763690">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7720638">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37D45-29AE-439F-903C-2861782BB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1889</Words>
  <Characters>10770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2020-04-03T09:54:00Z</dcterms:created>
  <dcterms:modified xsi:type="dcterms:W3CDTF">2020-04-10T06:35:00Z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